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5B2B5" w14:textId="77777777" w:rsidR="00A33FD0" w:rsidRPr="00A42A7B" w:rsidRDefault="00A33FD0">
      <w:pPr>
        <w:rPr>
          <w:b/>
          <w:sz w:val="22"/>
        </w:rPr>
      </w:pPr>
      <w:r>
        <w:rPr>
          <w:b/>
          <w:sz w:val="22"/>
        </w:rPr>
        <w:t xml:space="preserve">Course Title: G4270, Section 002 </w:t>
      </w:r>
      <w:r w:rsidRPr="00A42A7B">
        <w:rPr>
          <w:b/>
          <w:sz w:val="22"/>
        </w:rPr>
        <w:t>- Cognitive Pro</w:t>
      </w:r>
      <w:r>
        <w:rPr>
          <w:b/>
          <w:sz w:val="22"/>
        </w:rPr>
        <w:t xml:space="preserve">cesses: METACOGNITION, </w:t>
      </w:r>
      <w:r w:rsidR="00BC0C03">
        <w:rPr>
          <w:b/>
          <w:sz w:val="22"/>
        </w:rPr>
        <w:t>Spring</w:t>
      </w:r>
      <w:bookmarkStart w:id="0" w:name="_GoBack"/>
      <w:bookmarkEnd w:id="0"/>
      <w:r>
        <w:rPr>
          <w:b/>
          <w:sz w:val="22"/>
        </w:rPr>
        <w:t xml:space="preserve"> 201</w:t>
      </w:r>
      <w:r w:rsidR="00BC0C03">
        <w:rPr>
          <w:b/>
          <w:sz w:val="22"/>
        </w:rPr>
        <w:t>3</w:t>
      </w:r>
    </w:p>
    <w:p w14:paraId="24E5AFBC" w14:textId="77777777" w:rsidR="00A33FD0" w:rsidRPr="00A42A7B" w:rsidRDefault="00A33FD0" w:rsidP="00DC6CEA">
      <w:pPr>
        <w:rPr>
          <w:sz w:val="22"/>
        </w:rPr>
      </w:pPr>
    </w:p>
    <w:p w14:paraId="1A937B04" w14:textId="77777777" w:rsidR="00DC6CEA" w:rsidRPr="00A42A7B" w:rsidRDefault="00DC6CEA" w:rsidP="00DC6CEA">
      <w:pPr>
        <w:rPr>
          <w:sz w:val="22"/>
        </w:rPr>
      </w:pPr>
      <w:r w:rsidRPr="00A42A7B">
        <w:rPr>
          <w:sz w:val="22"/>
        </w:rPr>
        <w:t>Professor: Lisa K. Son</w:t>
      </w:r>
    </w:p>
    <w:p w14:paraId="26E31961" w14:textId="77777777" w:rsidR="00DC6CEA" w:rsidRPr="00A42A7B" w:rsidRDefault="009A5BE5" w:rsidP="00DC6CEA">
      <w:pPr>
        <w:rPr>
          <w:sz w:val="22"/>
        </w:rPr>
      </w:pPr>
      <w:r>
        <w:rPr>
          <w:sz w:val="22"/>
        </w:rPr>
        <w:t>Wednesdays</w:t>
      </w:r>
    </w:p>
    <w:p w14:paraId="7151584E" w14:textId="77777777" w:rsidR="00DC6CEA" w:rsidRPr="00A42A7B" w:rsidRDefault="00DC6CEA" w:rsidP="00DC6CEA">
      <w:pPr>
        <w:rPr>
          <w:sz w:val="22"/>
        </w:rPr>
      </w:pPr>
      <w:r>
        <w:rPr>
          <w:sz w:val="22"/>
        </w:rPr>
        <w:t xml:space="preserve">Room: </w:t>
      </w:r>
      <w:r w:rsidR="00BC135F">
        <w:rPr>
          <w:sz w:val="22"/>
        </w:rPr>
        <w:t>TBA</w:t>
      </w:r>
    </w:p>
    <w:p w14:paraId="58B59FC5" w14:textId="77777777" w:rsidR="00DC6CEA" w:rsidRPr="00A42A7B" w:rsidRDefault="00DC6CEA" w:rsidP="00DC6CEA">
      <w:pPr>
        <w:rPr>
          <w:sz w:val="22"/>
        </w:rPr>
      </w:pPr>
      <w:r w:rsidRPr="00A42A7B">
        <w:rPr>
          <w:sz w:val="22"/>
        </w:rPr>
        <w:t xml:space="preserve">Office Hours: </w:t>
      </w:r>
      <w:r>
        <w:rPr>
          <w:sz w:val="22"/>
        </w:rPr>
        <w:t xml:space="preserve">M </w:t>
      </w:r>
      <w:r w:rsidR="009A5BE5">
        <w:rPr>
          <w:sz w:val="22"/>
        </w:rPr>
        <w:t>2pm</w:t>
      </w:r>
      <w:r>
        <w:rPr>
          <w:sz w:val="22"/>
        </w:rPr>
        <w:t xml:space="preserve"> and</w:t>
      </w:r>
      <w:r w:rsidRPr="00A42A7B">
        <w:rPr>
          <w:sz w:val="22"/>
        </w:rPr>
        <w:t xml:space="preserve"> by appointment</w:t>
      </w:r>
    </w:p>
    <w:p w14:paraId="4ABF3716" w14:textId="77777777" w:rsidR="00DC6CEA" w:rsidRPr="00A42A7B" w:rsidRDefault="00DC6CEA" w:rsidP="00DC6CEA">
      <w:pPr>
        <w:rPr>
          <w:sz w:val="22"/>
        </w:rPr>
      </w:pPr>
      <w:r w:rsidRPr="00A42A7B">
        <w:rPr>
          <w:sz w:val="22"/>
        </w:rPr>
        <w:t>Office: 415F Milbank</w:t>
      </w:r>
    </w:p>
    <w:p w14:paraId="24B11DC3" w14:textId="77777777" w:rsidR="00DC6CEA" w:rsidRPr="00A42A7B" w:rsidRDefault="00DC6CEA" w:rsidP="00DC6CEA">
      <w:pPr>
        <w:rPr>
          <w:sz w:val="22"/>
        </w:rPr>
      </w:pPr>
      <w:r w:rsidRPr="00A42A7B">
        <w:rPr>
          <w:sz w:val="22"/>
        </w:rPr>
        <w:t>Phone: 854-0114</w:t>
      </w:r>
    </w:p>
    <w:p w14:paraId="39CF825B" w14:textId="77777777" w:rsidR="00DC6CEA" w:rsidRPr="00A42A7B" w:rsidRDefault="00DC6CEA" w:rsidP="00DC6CEA">
      <w:pPr>
        <w:rPr>
          <w:sz w:val="22"/>
        </w:rPr>
      </w:pPr>
      <w:r w:rsidRPr="00A42A7B">
        <w:rPr>
          <w:sz w:val="22"/>
        </w:rPr>
        <w:t>Email: lson@barnard.edu</w:t>
      </w:r>
    </w:p>
    <w:p w14:paraId="68C89F98" w14:textId="77777777" w:rsidR="00DC6CEA" w:rsidRPr="00A42A7B" w:rsidRDefault="00DC6CEA">
      <w:pPr>
        <w:rPr>
          <w:sz w:val="22"/>
        </w:rPr>
      </w:pPr>
    </w:p>
    <w:p w14:paraId="739F6F72" w14:textId="77777777" w:rsidR="00DC6CEA" w:rsidRPr="00A42A7B" w:rsidRDefault="00DC6CEA" w:rsidP="00DC6CEA">
      <w:pPr>
        <w:widowControl w:val="0"/>
        <w:autoSpaceDE w:val="0"/>
        <w:autoSpaceDN w:val="0"/>
        <w:adjustRightInd w:val="0"/>
        <w:rPr>
          <w:rFonts w:cs="Times-Roman"/>
          <w:b/>
          <w:sz w:val="22"/>
          <w:szCs w:val="32"/>
          <w:lang w:bidi="en-US"/>
        </w:rPr>
      </w:pPr>
      <w:r w:rsidRPr="00A42A7B">
        <w:rPr>
          <w:rFonts w:cs="Times-Roman"/>
          <w:b/>
          <w:sz w:val="22"/>
          <w:szCs w:val="32"/>
          <w:lang w:bidi="en-US"/>
        </w:rPr>
        <w:t>Course description:</w:t>
      </w:r>
    </w:p>
    <w:p w14:paraId="46835177" w14:textId="77777777" w:rsidR="00DC6CEA" w:rsidRPr="00A42A7B" w:rsidRDefault="00DC6CEA" w:rsidP="00DC6CEA">
      <w:pPr>
        <w:widowControl w:val="0"/>
        <w:autoSpaceDE w:val="0"/>
        <w:autoSpaceDN w:val="0"/>
        <w:adjustRightInd w:val="0"/>
        <w:rPr>
          <w:rFonts w:cs="Times-Roman"/>
          <w:b/>
          <w:sz w:val="22"/>
          <w:szCs w:val="32"/>
          <w:lang w:bidi="en-US"/>
        </w:rPr>
      </w:pPr>
    </w:p>
    <w:p w14:paraId="36D90F2F" w14:textId="77777777" w:rsidR="00DC6CEA" w:rsidRPr="00A42A7B" w:rsidRDefault="00DC6CEA" w:rsidP="00DC6CEA">
      <w:pPr>
        <w:widowControl w:val="0"/>
        <w:autoSpaceDE w:val="0"/>
        <w:autoSpaceDN w:val="0"/>
        <w:adjustRightInd w:val="0"/>
        <w:spacing w:after="320"/>
        <w:jc w:val="both"/>
        <w:rPr>
          <w:rFonts w:cs="ArialMT"/>
          <w:sz w:val="22"/>
          <w:szCs w:val="32"/>
          <w:lang w:bidi="en-US"/>
        </w:rPr>
      </w:pPr>
      <w:r w:rsidRPr="00A42A7B">
        <w:rPr>
          <w:rFonts w:cs="Times-Roman"/>
          <w:sz w:val="22"/>
          <w:szCs w:val="32"/>
          <w:lang w:bidi="en-US"/>
        </w:rPr>
        <w:t xml:space="preserve">Metacognition is one of the latest psychological buzzwords, but what exactly is metacognition? Metacognition enables us to be successful learners, problem solvers, and decision makers, and as often been used synonymously with words such as language, awareness, and consciousness. In this seminar, we will examine </w:t>
      </w:r>
      <w:r w:rsidRPr="00A42A7B">
        <w:rPr>
          <w:sz w:val="22"/>
          <w:szCs w:val="26"/>
        </w:rPr>
        <w:t xml:space="preserve">various components of metacognition, including its role in learning and memory, and its existence in various non-human populations. In addition, we will explore the fragility of metacognition, including illusions of confidence and harmful control strategies that people use. Readings will include classic and </w:t>
      </w:r>
      <w:r w:rsidRPr="00A42A7B">
        <w:rPr>
          <w:rFonts w:cs="ArialMT"/>
          <w:sz w:val="22"/>
          <w:szCs w:val="32"/>
          <w:lang w:bidi="en-US"/>
        </w:rPr>
        <w:t xml:space="preserve">important recent papers in the field, looking at metacognition as a higher-level cognitive process, and as knowledge individuals use to guide behavior. </w:t>
      </w:r>
    </w:p>
    <w:p w14:paraId="40284675" w14:textId="77777777" w:rsidR="00DC6CEA" w:rsidRPr="00A42A7B" w:rsidRDefault="00DC6CEA" w:rsidP="00DC6CEA">
      <w:pPr>
        <w:widowControl w:val="0"/>
        <w:autoSpaceDE w:val="0"/>
        <w:autoSpaceDN w:val="0"/>
        <w:adjustRightInd w:val="0"/>
        <w:jc w:val="both"/>
        <w:rPr>
          <w:b/>
          <w:sz w:val="22"/>
          <w:szCs w:val="26"/>
        </w:rPr>
      </w:pPr>
      <w:r w:rsidRPr="00A42A7B">
        <w:rPr>
          <w:b/>
          <w:sz w:val="22"/>
          <w:szCs w:val="26"/>
        </w:rPr>
        <w:t>Assignments:</w:t>
      </w:r>
    </w:p>
    <w:p w14:paraId="6423BBD0" w14:textId="77777777" w:rsidR="00DC6CEA" w:rsidRPr="00A42A7B" w:rsidRDefault="00DC6CEA" w:rsidP="00DC6CEA">
      <w:pPr>
        <w:widowControl w:val="0"/>
        <w:autoSpaceDE w:val="0"/>
        <w:autoSpaceDN w:val="0"/>
        <w:adjustRightInd w:val="0"/>
        <w:jc w:val="both"/>
        <w:rPr>
          <w:b/>
          <w:sz w:val="22"/>
          <w:szCs w:val="26"/>
        </w:rPr>
      </w:pPr>
    </w:p>
    <w:p w14:paraId="49E8F513" w14:textId="77777777" w:rsidR="00DC6CEA" w:rsidRPr="00A42A7B" w:rsidRDefault="00DC6CEA" w:rsidP="00DC6CEA">
      <w:pPr>
        <w:widowControl w:val="0"/>
        <w:autoSpaceDE w:val="0"/>
        <w:autoSpaceDN w:val="0"/>
        <w:adjustRightInd w:val="0"/>
        <w:jc w:val="both"/>
        <w:rPr>
          <w:b/>
          <w:sz w:val="22"/>
          <w:szCs w:val="26"/>
        </w:rPr>
      </w:pPr>
      <w:r w:rsidRPr="00A42A7B">
        <w:rPr>
          <w:sz w:val="22"/>
          <w:szCs w:val="26"/>
        </w:rPr>
        <w:t xml:space="preserve">Reading assignments will be the basis for the in-class discussion each class period. Thus, it is crucial that they be read carefully </w:t>
      </w:r>
      <w:r w:rsidRPr="00A42A7B">
        <w:rPr>
          <w:i/>
          <w:sz w:val="22"/>
          <w:szCs w:val="26"/>
        </w:rPr>
        <w:t>before</w:t>
      </w:r>
      <w:r w:rsidRPr="00A42A7B">
        <w:rPr>
          <w:sz w:val="22"/>
          <w:szCs w:val="26"/>
        </w:rPr>
        <w:t xml:space="preserve"> each class meeting. For each week, students will be assigned as "discussion leaders" for the discussions, and will be responsible to briefly summarizing the hypotheses, methods, and results for that week's readings</w:t>
      </w:r>
      <w:r>
        <w:rPr>
          <w:sz w:val="22"/>
          <w:szCs w:val="26"/>
        </w:rPr>
        <w:t xml:space="preserve"> as well as guiding the discussion</w:t>
      </w:r>
      <w:r w:rsidRPr="00A42A7B">
        <w:rPr>
          <w:sz w:val="22"/>
          <w:szCs w:val="26"/>
        </w:rPr>
        <w:t>. Participation in class will count as 20% of your final course grade. There will also be 2 take-home paper assignments, one short paper due mid-semester (worth 30%), and one long paper due at the end of the semester (worth 50%).</w:t>
      </w:r>
      <w:r>
        <w:rPr>
          <w:sz w:val="22"/>
          <w:szCs w:val="26"/>
        </w:rPr>
        <w:t xml:space="preserve"> </w:t>
      </w:r>
      <w:r w:rsidR="00BC135F">
        <w:rPr>
          <w:sz w:val="22"/>
          <w:szCs w:val="26"/>
        </w:rPr>
        <w:t>The short paper may be a short-version/introduction to your final longer paper.</w:t>
      </w:r>
    </w:p>
    <w:p w14:paraId="090EC3EE" w14:textId="77777777" w:rsidR="00DC6CEA" w:rsidRPr="00A42A7B" w:rsidRDefault="00DC6CEA" w:rsidP="00DC6CEA">
      <w:pPr>
        <w:widowControl w:val="0"/>
        <w:autoSpaceDE w:val="0"/>
        <w:autoSpaceDN w:val="0"/>
        <w:adjustRightInd w:val="0"/>
        <w:jc w:val="both"/>
        <w:rPr>
          <w:b/>
          <w:sz w:val="22"/>
          <w:szCs w:val="26"/>
        </w:rPr>
      </w:pPr>
    </w:p>
    <w:p w14:paraId="167F35C4" w14:textId="77777777" w:rsidR="00DC6CEA" w:rsidRPr="00A42A7B" w:rsidRDefault="00DC6CEA" w:rsidP="00DC6CEA">
      <w:pPr>
        <w:widowControl w:val="0"/>
        <w:autoSpaceDE w:val="0"/>
        <w:autoSpaceDN w:val="0"/>
        <w:adjustRightInd w:val="0"/>
        <w:jc w:val="both"/>
        <w:rPr>
          <w:b/>
          <w:sz w:val="22"/>
          <w:szCs w:val="26"/>
        </w:rPr>
      </w:pPr>
      <w:r w:rsidRPr="00A42A7B">
        <w:rPr>
          <w:b/>
          <w:sz w:val="22"/>
          <w:szCs w:val="26"/>
        </w:rPr>
        <w:t>What you will take away from this course:</w:t>
      </w:r>
    </w:p>
    <w:p w14:paraId="293E4B70" w14:textId="77777777" w:rsidR="00DC6CEA" w:rsidRPr="00A42A7B" w:rsidRDefault="00DC6CEA" w:rsidP="00DC6CEA">
      <w:pPr>
        <w:widowControl w:val="0"/>
        <w:autoSpaceDE w:val="0"/>
        <w:autoSpaceDN w:val="0"/>
        <w:adjustRightInd w:val="0"/>
        <w:jc w:val="both"/>
        <w:rPr>
          <w:b/>
          <w:sz w:val="22"/>
          <w:szCs w:val="26"/>
        </w:rPr>
      </w:pPr>
    </w:p>
    <w:p w14:paraId="55E0DA1C" w14:textId="77777777" w:rsidR="00DC6CEA" w:rsidRPr="00A42A7B" w:rsidRDefault="00DC6CEA" w:rsidP="00DC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2"/>
          <w:lang w:bidi="en-US"/>
        </w:rPr>
      </w:pPr>
      <w:r w:rsidRPr="00A42A7B">
        <w:rPr>
          <w:rFonts w:cs="Helvetica"/>
          <w:sz w:val="22"/>
          <w:lang w:bidi="en-US"/>
        </w:rPr>
        <w:t>1. An improved awareness for how to read and analyze scientific articles on a specific topic -- in this case, how to think about one's own thinking.</w:t>
      </w:r>
    </w:p>
    <w:p w14:paraId="2E1C3685" w14:textId="77777777" w:rsidR="00DC6CEA" w:rsidRPr="00A42A7B" w:rsidRDefault="00DC6CEA" w:rsidP="00DC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2"/>
          <w:lang w:bidi="en-US"/>
        </w:rPr>
      </w:pPr>
      <w:r w:rsidRPr="00A42A7B">
        <w:rPr>
          <w:rFonts w:cs="Helvetica"/>
          <w:sz w:val="22"/>
          <w:lang w:bidi="en-US"/>
        </w:rPr>
        <w:t>2. An understanding of metacognitive theories and mechanisms, and an improved understanding of scientific theory more generally, which includes facility in evaluating and debating about metacognitive theories.</w:t>
      </w:r>
    </w:p>
    <w:p w14:paraId="0B6457B3" w14:textId="77777777" w:rsidR="00DC6CEA" w:rsidRPr="00A42A7B" w:rsidRDefault="00DC6CEA" w:rsidP="00DC6CEA">
      <w:pPr>
        <w:widowControl w:val="0"/>
        <w:autoSpaceDE w:val="0"/>
        <w:autoSpaceDN w:val="0"/>
        <w:adjustRightInd w:val="0"/>
        <w:jc w:val="both"/>
        <w:rPr>
          <w:rFonts w:cs="Helvetica"/>
          <w:sz w:val="22"/>
          <w:lang w:bidi="en-US"/>
        </w:rPr>
      </w:pPr>
      <w:r w:rsidRPr="00A42A7B">
        <w:rPr>
          <w:rFonts w:cs="Helvetica"/>
          <w:sz w:val="22"/>
          <w:lang w:bidi="en-US"/>
        </w:rPr>
        <w:t>3. Appreciation for the many components of metacognition, and an ability to bring knowledge from separate research themes to provide a big picture appreciation for why metacognition exists.</w:t>
      </w:r>
    </w:p>
    <w:p w14:paraId="2385172A" w14:textId="77777777" w:rsidR="00DC6CEA" w:rsidRPr="00A42A7B" w:rsidRDefault="00DC6CEA" w:rsidP="00DC6CEA">
      <w:pPr>
        <w:widowControl w:val="0"/>
        <w:autoSpaceDE w:val="0"/>
        <w:autoSpaceDN w:val="0"/>
        <w:adjustRightInd w:val="0"/>
        <w:jc w:val="both"/>
        <w:rPr>
          <w:rFonts w:cs="Helvetica"/>
          <w:sz w:val="22"/>
          <w:lang w:bidi="en-US"/>
        </w:rPr>
      </w:pPr>
      <w:r w:rsidRPr="00A42A7B">
        <w:rPr>
          <w:rFonts w:cs="Helvetica"/>
          <w:sz w:val="22"/>
          <w:lang w:bidi="en-US"/>
        </w:rPr>
        <w:t>4. An improved awareness of one's own mental processes and how that awareness can lead to becoming a more effective learner and decision-maker.</w:t>
      </w:r>
    </w:p>
    <w:p w14:paraId="43D67562" w14:textId="77777777" w:rsidR="00DC6CEA" w:rsidRPr="00A42A7B" w:rsidRDefault="00DC6CEA" w:rsidP="00DC6CEA">
      <w:pPr>
        <w:jc w:val="both"/>
        <w:rPr>
          <w:rFonts w:cs="ArialMT"/>
          <w:sz w:val="22"/>
          <w:szCs w:val="32"/>
          <w:lang w:bidi="en-US"/>
        </w:rPr>
      </w:pPr>
    </w:p>
    <w:p w14:paraId="15620340" w14:textId="77777777" w:rsidR="00DC6CEA" w:rsidRPr="00A42A7B" w:rsidRDefault="00DC6CEA" w:rsidP="00DC6CEA">
      <w:pPr>
        <w:jc w:val="both"/>
        <w:rPr>
          <w:rFonts w:cs="ArialMT"/>
          <w:b/>
          <w:sz w:val="22"/>
          <w:szCs w:val="32"/>
          <w:lang w:bidi="en-US"/>
        </w:rPr>
      </w:pPr>
      <w:r w:rsidRPr="00A42A7B">
        <w:rPr>
          <w:rFonts w:cs="ArialMT"/>
          <w:b/>
          <w:sz w:val="22"/>
          <w:szCs w:val="32"/>
          <w:lang w:bidi="en-US"/>
        </w:rPr>
        <w:t>Required Readings:</w:t>
      </w:r>
    </w:p>
    <w:p w14:paraId="6C236F23" w14:textId="77777777" w:rsidR="00DC6CEA" w:rsidRPr="00A42A7B" w:rsidRDefault="00DC6CEA" w:rsidP="00DC6CEA">
      <w:pPr>
        <w:jc w:val="both"/>
        <w:rPr>
          <w:rFonts w:cs="ArialMT"/>
          <w:b/>
          <w:sz w:val="22"/>
          <w:szCs w:val="32"/>
          <w:lang w:bidi="en-US"/>
        </w:rPr>
      </w:pPr>
    </w:p>
    <w:p w14:paraId="266B7718" w14:textId="77777777" w:rsidR="00DC6CEA" w:rsidRPr="00A42A7B" w:rsidRDefault="00DC6CEA" w:rsidP="00DC6CEA">
      <w:pPr>
        <w:jc w:val="both"/>
        <w:rPr>
          <w:sz w:val="22"/>
        </w:rPr>
      </w:pPr>
      <w:r w:rsidRPr="00A42A7B">
        <w:rPr>
          <w:rFonts w:cs="ArialMT"/>
          <w:sz w:val="22"/>
          <w:szCs w:val="32"/>
          <w:lang w:bidi="en-US"/>
        </w:rPr>
        <w:t>There will be one required textbook for this seminar: "</w:t>
      </w:r>
      <w:r w:rsidRPr="00A42A7B">
        <w:rPr>
          <w:rFonts w:cs="ArialMT"/>
          <w:i/>
          <w:sz w:val="22"/>
          <w:szCs w:val="32"/>
          <w:lang w:bidi="en-US"/>
        </w:rPr>
        <w:t>Metacognition</w:t>
      </w:r>
      <w:r w:rsidRPr="00A42A7B">
        <w:rPr>
          <w:rFonts w:cs="ArialMT"/>
          <w:sz w:val="22"/>
          <w:szCs w:val="32"/>
          <w:lang w:bidi="en-US"/>
        </w:rPr>
        <w:t xml:space="preserve">" edited by John </w:t>
      </w:r>
      <w:proofErr w:type="spellStart"/>
      <w:r w:rsidRPr="00A42A7B">
        <w:rPr>
          <w:sz w:val="22"/>
        </w:rPr>
        <w:t>Dunlosky</w:t>
      </w:r>
      <w:proofErr w:type="spellEnd"/>
      <w:r w:rsidRPr="00A42A7B">
        <w:rPr>
          <w:sz w:val="22"/>
        </w:rPr>
        <w:t xml:space="preserve"> and Janet Metcalfe, published in 2009. The book will be available at </w:t>
      </w:r>
      <w:r w:rsidRPr="00A42A7B">
        <w:rPr>
          <w:i/>
          <w:sz w:val="22"/>
        </w:rPr>
        <w:t>Book Culture</w:t>
      </w:r>
      <w:r w:rsidRPr="00A42A7B">
        <w:rPr>
          <w:sz w:val="22"/>
        </w:rPr>
        <w:t>, located on 112th St. between Broadway and Amsterdam. Each week, specific pages from this textbook will be assigned in addition to the various scientific articles listed below under each theme.</w:t>
      </w:r>
    </w:p>
    <w:p w14:paraId="03C4A46C" w14:textId="77777777" w:rsidR="00DC6CEA" w:rsidRPr="00A42A7B" w:rsidRDefault="00DC6CEA">
      <w:pPr>
        <w:rPr>
          <w:rFonts w:cs="ArialMT"/>
          <w:sz w:val="22"/>
          <w:szCs w:val="32"/>
          <w:lang w:bidi="en-US"/>
        </w:rPr>
      </w:pPr>
    </w:p>
    <w:p w14:paraId="29E46867" w14:textId="77777777" w:rsidR="00DC6CEA" w:rsidRPr="00A42A7B" w:rsidRDefault="00DC6CEA">
      <w:pPr>
        <w:rPr>
          <w:rFonts w:cs="ArialMT"/>
          <w:sz w:val="22"/>
          <w:szCs w:val="32"/>
          <w:lang w:bidi="en-US"/>
        </w:rPr>
      </w:pPr>
    </w:p>
    <w:p w14:paraId="3A85EE7E" w14:textId="77777777" w:rsidR="00DC6CEA" w:rsidRPr="00A42A7B" w:rsidRDefault="00DC6CEA" w:rsidP="00DC6CEA">
      <w:pPr>
        <w:rPr>
          <w:rFonts w:cs="ArialMT"/>
          <w:b/>
          <w:sz w:val="22"/>
          <w:szCs w:val="32"/>
          <w:lang w:bidi="en-US"/>
        </w:rPr>
      </w:pPr>
    </w:p>
    <w:p w14:paraId="3F1B1EA8" w14:textId="77777777" w:rsidR="00DC6CEA" w:rsidRPr="00A42A7B" w:rsidRDefault="00DC6CEA" w:rsidP="00DC6CEA">
      <w:pPr>
        <w:rPr>
          <w:rFonts w:cs="ArialMT"/>
          <w:b/>
          <w:sz w:val="22"/>
          <w:szCs w:val="32"/>
          <w:lang w:bidi="en-US"/>
        </w:rPr>
      </w:pPr>
    </w:p>
    <w:p w14:paraId="0E73E66E" w14:textId="77777777" w:rsidR="00DC6CEA" w:rsidRPr="00A42A7B" w:rsidRDefault="00DC6CEA" w:rsidP="00DC6CEA">
      <w:pPr>
        <w:rPr>
          <w:rFonts w:cs="ArialMT"/>
          <w:b/>
          <w:sz w:val="22"/>
          <w:szCs w:val="32"/>
          <w:lang w:bidi="en-US"/>
        </w:rPr>
      </w:pPr>
    </w:p>
    <w:p w14:paraId="0F5BC3CF" w14:textId="77777777" w:rsidR="00DC6CEA" w:rsidRPr="00A42A7B" w:rsidRDefault="00DC6CEA" w:rsidP="00DC6CEA">
      <w:pPr>
        <w:rPr>
          <w:rFonts w:cs="ArialMT"/>
          <w:b/>
          <w:sz w:val="22"/>
          <w:szCs w:val="32"/>
          <w:lang w:bidi="en-US"/>
        </w:rPr>
      </w:pPr>
    </w:p>
    <w:p w14:paraId="4E73985E" w14:textId="77777777" w:rsidR="00DC6CEA" w:rsidRPr="00A42A7B" w:rsidRDefault="00DC6CEA" w:rsidP="00DC6CEA">
      <w:pPr>
        <w:rPr>
          <w:rFonts w:cs="ArialMT"/>
          <w:b/>
          <w:sz w:val="22"/>
          <w:szCs w:val="32"/>
          <w:lang w:bidi="en-US"/>
        </w:rPr>
      </w:pPr>
    </w:p>
    <w:p w14:paraId="43A92285" w14:textId="77777777" w:rsidR="00DC6CEA" w:rsidRPr="00A42A7B" w:rsidRDefault="00DC6CEA" w:rsidP="00DC6CEA">
      <w:pPr>
        <w:rPr>
          <w:rFonts w:cs="ArialMT"/>
          <w:b/>
          <w:sz w:val="22"/>
          <w:szCs w:val="32"/>
          <w:lang w:bidi="en-US"/>
        </w:rPr>
      </w:pPr>
      <w:r w:rsidRPr="00A42A7B">
        <w:rPr>
          <w:rFonts w:cs="ArialMT"/>
          <w:b/>
          <w:sz w:val="22"/>
          <w:szCs w:val="32"/>
          <w:lang w:bidi="en-US"/>
        </w:rPr>
        <w:t>Scheduled Topics</w:t>
      </w:r>
    </w:p>
    <w:p w14:paraId="4A9E1006" w14:textId="77777777" w:rsidR="00DC6CEA" w:rsidRPr="00A42A7B" w:rsidRDefault="00DC6CEA" w:rsidP="00DC6CEA">
      <w:pPr>
        <w:rPr>
          <w:rFonts w:cs="ArialMT"/>
          <w:sz w:val="22"/>
          <w:szCs w:val="32"/>
          <w:u w:val="single"/>
          <w:lang w:bidi="en-US"/>
        </w:rPr>
      </w:pPr>
    </w:p>
    <w:p w14:paraId="2CD98980" w14:textId="77777777" w:rsidR="00DC6CEA" w:rsidRPr="00A42A7B" w:rsidRDefault="00DC6CEA" w:rsidP="00DC6CEA">
      <w:pPr>
        <w:rPr>
          <w:rFonts w:cs="ArialMT"/>
          <w:sz w:val="22"/>
          <w:szCs w:val="32"/>
          <w:lang w:bidi="en-US"/>
        </w:rPr>
      </w:pPr>
      <w:r w:rsidRPr="00A42A7B">
        <w:rPr>
          <w:rFonts w:cs="ArialMT"/>
          <w:sz w:val="22"/>
          <w:szCs w:val="32"/>
          <w:u w:val="single"/>
          <w:lang w:bidi="en-US"/>
        </w:rPr>
        <w:t>Overview and Organization</w:t>
      </w:r>
      <w:r w:rsidRPr="00A42A7B">
        <w:rPr>
          <w:rFonts w:cs="ArialMT"/>
          <w:sz w:val="22"/>
          <w:szCs w:val="32"/>
          <w:lang w:bidi="en-US"/>
        </w:rPr>
        <w:t xml:space="preserve"> [</w:t>
      </w:r>
      <w:r w:rsidR="002D7210">
        <w:rPr>
          <w:rFonts w:cs="ArialMT"/>
          <w:sz w:val="22"/>
          <w:szCs w:val="32"/>
          <w:lang w:bidi="en-US"/>
        </w:rPr>
        <w:t>January 23</w:t>
      </w:r>
      <w:r w:rsidRPr="00A42A7B">
        <w:rPr>
          <w:rFonts w:cs="ArialMT"/>
          <w:sz w:val="22"/>
          <w:szCs w:val="32"/>
          <w:lang w:bidi="en-US"/>
        </w:rPr>
        <w:t>]</w:t>
      </w:r>
    </w:p>
    <w:p w14:paraId="307CCCBE" w14:textId="77777777" w:rsidR="00DC6CEA" w:rsidRPr="00A42A7B" w:rsidRDefault="00DC6CEA" w:rsidP="00DC6CEA">
      <w:pPr>
        <w:rPr>
          <w:rFonts w:cs="ArialMT"/>
          <w:sz w:val="22"/>
          <w:szCs w:val="32"/>
          <w:u w:val="single"/>
          <w:lang w:bidi="en-US"/>
        </w:rPr>
      </w:pPr>
    </w:p>
    <w:p w14:paraId="3EC75550" w14:textId="77777777" w:rsidR="002D7210" w:rsidRDefault="002D7210" w:rsidP="00DC6CEA">
      <w:pPr>
        <w:rPr>
          <w:rFonts w:cs="ArialMT"/>
          <w:sz w:val="22"/>
          <w:szCs w:val="32"/>
          <w:lang w:bidi="en-US"/>
        </w:rPr>
      </w:pPr>
      <w:r>
        <w:rPr>
          <w:rFonts w:cs="ArialMT"/>
          <w:sz w:val="22"/>
          <w:szCs w:val="32"/>
          <w:u w:val="single"/>
          <w:lang w:bidi="en-US"/>
        </w:rPr>
        <w:t xml:space="preserve">Theme 0: </w:t>
      </w:r>
      <w:r w:rsidRPr="002D7210">
        <w:rPr>
          <w:rFonts w:cs="ArialMT"/>
          <w:b/>
          <w:sz w:val="22"/>
          <w:szCs w:val="32"/>
          <w:u w:val="single"/>
          <w:lang w:bidi="en-US"/>
        </w:rPr>
        <w:t>Basic Cognition</w:t>
      </w:r>
      <w:r>
        <w:rPr>
          <w:rFonts w:cs="ArialMT"/>
          <w:b/>
          <w:sz w:val="22"/>
          <w:szCs w:val="32"/>
          <w:u w:val="single"/>
          <w:lang w:bidi="en-US"/>
        </w:rPr>
        <w:t xml:space="preserve"> </w:t>
      </w:r>
      <w:r w:rsidRPr="002D7210">
        <w:rPr>
          <w:rFonts w:cs="ArialMT"/>
          <w:sz w:val="22"/>
          <w:szCs w:val="32"/>
          <w:u w:val="single"/>
          <w:lang w:bidi="en-US"/>
        </w:rPr>
        <w:t>- Quick Review</w:t>
      </w:r>
      <w:r w:rsidRPr="002D7210">
        <w:rPr>
          <w:rFonts w:cs="ArialMT"/>
          <w:sz w:val="22"/>
          <w:szCs w:val="32"/>
          <w:lang w:bidi="en-US"/>
        </w:rPr>
        <w:t xml:space="preserve"> [January 30]</w:t>
      </w:r>
    </w:p>
    <w:p w14:paraId="0020B210" w14:textId="77777777" w:rsidR="003850D9" w:rsidRDefault="003850D9" w:rsidP="00DC6CEA">
      <w:pPr>
        <w:rPr>
          <w:rFonts w:cs="ArialMT"/>
          <w:sz w:val="22"/>
          <w:szCs w:val="32"/>
          <w:lang w:bidi="en-US"/>
        </w:rPr>
      </w:pPr>
      <w:r>
        <w:rPr>
          <w:rFonts w:cs="ArialMT"/>
          <w:sz w:val="22"/>
          <w:szCs w:val="32"/>
          <w:lang w:bidi="en-US"/>
        </w:rPr>
        <w:t>How cognition works</w:t>
      </w:r>
    </w:p>
    <w:p w14:paraId="015BB4AE" w14:textId="77777777" w:rsidR="00BC135F" w:rsidRDefault="00BC135F" w:rsidP="00DC6CEA">
      <w:pPr>
        <w:rPr>
          <w:rFonts w:cs="ArialMT"/>
          <w:sz w:val="22"/>
          <w:szCs w:val="32"/>
          <w:lang w:bidi="en-US"/>
        </w:rPr>
      </w:pPr>
      <w:r>
        <w:rPr>
          <w:rFonts w:cs="ArialMT"/>
          <w:sz w:val="22"/>
          <w:szCs w:val="32"/>
          <w:lang w:bidi="en-US"/>
        </w:rPr>
        <w:t>Impressions of metacognition</w:t>
      </w:r>
    </w:p>
    <w:p w14:paraId="362F38C7" w14:textId="77777777" w:rsidR="002D7210" w:rsidRPr="002D7210" w:rsidRDefault="00BC135F" w:rsidP="00DC6CEA">
      <w:pPr>
        <w:rPr>
          <w:rFonts w:cs="ArialMT"/>
          <w:sz w:val="22"/>
          <w:szCs w:val="32"/>
          <w:lang w:bidi="en-US"/>
        </w:rPr>
      </w:pPr>
      <w:r>
        <w:rPr>
          <w:rFonts w:cs="ArialMT"/>
          <w:sz w:val="22"/>
          <w:szCs w:val="32"/>
          <w:lang w:bidi="en-US"/>
        </w:rPr>
        <w:t>Combining various backgrounds/experiences</w:t>
      </w:r>
    </w:p>
    <w:p w14:paraId="4CA1E9AB" w14:textId="77777777" w:rsidR="002D7210" w:rsidRDefault="002D7210" w:rsidP="00DC6CEA">
      <w:pPr>
        <w:rPr>
          <w:rFonts w:cs="ArialMT"/>
          <w:sz w:val="22"/>
          <w:szCs w:val="32"/>
          <w:u w:val="single"/>
          <w:lang w:bidi="en-US"/>
        </w:rPr>
      </w:pPr>
    </w:p>
    <w:p w14:paraId="7A8E2D31" w14:textId="77777777" w:rsidR="00DC6CEA" w:rsidRPr="00A42A7B" w:rsidRDefault="00DC6CEA" w:rsidP="00DC6CEA">
      <w:pPr>
        <w:rPr>
          <w:rFonts w:cs="ArialMT"/>
          <w:sz w:val="22"/>
          <w:szCs w:val="32"/>
          <w:u w:val="single"/>
          <w:lang w:bidi="en-US"/>
        </w:rPr>
      </w:pPr>
      <w:r w:rsidRPr="00A42A7B">
        <w:rPr>
          <w:rFonts w:cs="ArialMT"/>
          <w:sz w:val="22"/>
          <w:szCs w:val="32"/>
          <w:u w:val="single"/>
          <w:lang w:bidi="en-US"/>
        </w:rPr>
        <w:t xml:space="preserve">Theme 1: </w:t>
      </w:r>
      <w:r w:rsidRPr="00A42A7B">
        <w:rPr>
          <w:rFonts w:cs="ArialMT"/>
          <w:b/>
          <w:sz w:val="22"/>
          <w:szCs w:val="32"/>
          <w:u w:val="single"/>
          <w:lang w:bidi="en-US"/>
        </w:rPr>
        <w:t>Definitions</w:t>
      </w:r>
      <w:r w:rsidRPr="00A42A7B">
        <w:rPr>
          <w:rFonts w:cs="ArialMT"/>
          <w:sz w:val="22"/>
          <w:szCs w:val="32"/>
          <w:u w:val="single"/>
          <w:lang w:bidi="en-US"/>
        </w:rPr>
        <w:t xml:space="preserve"> - What is Metacognition?</w:t>
      </w:r>
      <w:r w:rsidRPr="00A42A7B">
        <w:rPr>
          <w:rFonts w:cs="ArialMT"/>
          <w:sz w:val="22"/>
          <w:szCs w:val="32"/>
          <w:lang w:bidi="en-US"/>
        </w:rPr>
        <w:t xml:space="preserve"> [</w:t>
      </w:r>
      <w:r w:rsidR="002D7210">
        <w:rPr>
          <w:rFonts w:cs="ArialMT"/>
          <w:sz w:val="22"/>
          <w:szCs w:val="32"/>
          <w:lang w:bidi="en-US"/>
        </w:rPr>
        <w:t>February 6</w:t>
      </w:r>
      <w:r w:rsidRPr="00A42A7B">
        <w:rPr>
          <w:rFonts w:cs="ArialMT"/>
          <w:sz w:val="22"/>
          <w:szCs w:val="32"/>
          <w:lang w:bidi="en-US"/>
        </w:rPr>
        <w:t>]</w:t>
      </w:r>
    </w:p>
    <w:p w14:paraId="3B68BC78" w14:textId="77777777" w:rsidR="00DC6CEA" w:rsidRPr="00A42A7B" w:rsidRDefault="00DC6CEA" w:rsidP="00DC6CEA">
      <w:pPr>
        <w:ind w:left="288" w:hanging="288"/>
        <w:rPr>
          <w:rFonts w:cs="ArialMT"/>
          <w:sz w:val="22"/>
          <w:szCs w:val="32"/>
          <w:lang w:bidi="en-US"/>
        </w:rPr>
      </w:pPr>
      <w:r w:rsidRPr="00A42A7B">
        <w:rPr>
          <w:rFonts w:cs="ArialMT"/>
          <w:sz w:val="22"/>
          <w:szCs w:val="32"/>
          <w:lang w:bidi="en-US"/>
        </w:rPr>
        <w:t>Chapter 1: D &amp; M</w:t>
      </w:r>
    </w:p>
    <w:p w14:paraId="3C131140" w14:textId="77777777" w:rsidR="00DC6CEA" w:rsidRPr="00A42A7B" w:rsidRDefault="00DC6CEA" w:rsidP="00DC6CEA">
      <w:pPr>
        <w:ind w:left="288" w:hanging="288"/>
        <w:rPr>
          <w:rFonts w:cs="ArialMT"/>
          <w:sz w:val="22"/>
          <w:szCs w:val="32"/>
          <w:lang w:bidi="en-US"/>
        </w:rPr>
      </w:pPr>
      <w:proofErr w:type="spellStart"/>
      <w:r w:rsidRPr="00A42A7B">
        <w:rPr>
          <w:rFonts w:cs="ArialMT"/>
          <w:sz w:val="22"/>
          <w:szCs w:val="32"/>
          <w:lang w:bidi="en-US"/>
        </w:rPr>
        <w:t>Flavell</w:t>
      </w:r>
      <w:proofErr w:type="spellEnd"/>
      <w:r w:rsidRPr="00A42A7B">
        <w:rPr>
          <w:rFonts w:cs="ArialMT"/>
          <w:sz w:val="22"/>
          <w:szCs w:val="32"/>
          <w:lang w:bidi="en-US"/>
        </w:rPr>
        <w:t xml:space="preserve">, J. H. (1979). Metacognition and cognitive monitoring: A new area of cognitive-developmental inquiry. </w:t>
      </w:r>
      <w:proofErr w:type="gramStart"/>
      <w:r w:rsidRPr="00A42A7B">
        <w:rPr>
          <w:rFonts w:cs="Arial-ItalicMT"/>
          <w:i/>
          <w:iCs/>
          <w:sz w:val="22"/>
          <w:szCs w:val="32"/>
          <w:lang w:bidi="en-US"/>
        </w:rPr>
        <w:t>American Psychologist</w:t>
      </w:r>
      <w:r w:rsidRPr="00A42A7B">
        <w:rPr>
          <w:rFonts w:cs="ArialMT"/>
          <w:sz w:val="22"/>
          <w:szCs w:val="32"/>
          <w:lang w:bidi="en-US"/>
        </w:rPr>
        <w:t>, 34(10), 906-911.</w:t>
      </w:r>
      <w:proofErr w:type="gramEnd"/>
    </w:p>
    <w:p w14:paraId="42898CEE" w14:textId="77777777" w:rsidR="00DC6CEA" w:rsidRPr="00A42A7B" w:rsidRDefault="00DC6CEA" w:rsidP="00DC6CEA">
      <w:pPr>
        <w:ind w:left="288" w:hanging="288"/>
        <w:rPr>
          <w:rFonts w:cs="ArialMT"/>
          <w:sz w:val="22"/>
          <w:szCs w:val="32"/>
          <w:lang w:bidi="en-US"/>
        </w:rPr>
      </w:pPr>
      <w:proofErr w:type="spellStart"/>
      <w:r w:rsidRPr="00A42A7B">
        <w:rPr>
          <w:rFonts w:cs="Times-Roman"/>
          <w:sz w:val="22"/>
          <w:szCs w:val="32"/>
          <w:lang w:bidi="en-US"/>
        </w:rPr>
        <w:t>Koriat</w:t>
      </w:r>
      <w:proofErr w:type="spellEnd"/>
      <w:r w:rsidRPr="00A42A7B">
        <w:rPr>
          <w:rFonts w:cs="Times-Roman"/>
          <w:sz w:val="22"/>
          <w:szCs w:val="32"/>
          <w:lang w:bidi="en-US"/>
        </w:rPr>
        <w:t xml:space="preserve">, A. (2007).  </w:t>
      </w:r>
      <w:proofErr w:type="gramStart"/>
      <w:r w:rsidRPr="00A42A7B">
        <w:rPr>
          <w:rFonts w:cs="Times-Roman"/>
          <w:sz w:val="22"/>
          <w:szCs w:val="32"/>
          <w:lang w:bidi="en-US"/>
        </w:rPr>
        <w:t>Metacognition and consciousness.</w:t>
      </w:r>
      <w:proofErr w:type="gramEnd"/>
      <w:r w:rsidRPr="00A42A7B">
        <w:rPr>
          <w:rFonts w:cs="Times-Roman"/>
          <w:sz w:val="22"/>
          <w:szCs w:val="32"/>
          <w:lang w:bidi="en-US"/>
        </w:rPr>
        <w:t xml:space="preserve"> </w:t>
      </w:r>
      <w:proofErr w:type="gramStart"/>
      <w:r w:rsidRPr="00A42A7B">
        <w:rPr>
          <w:rFonts w:cs="TimesNewRomanPS"/>
          <w:sz w:val="22"/>
          <w:szCs w:val="16"/>
        </w:rPr>
        <w:t xml:space="preserve">In P. D. </w:t>
      </w:r>
      <w:proofErr w:type="spellStart"/>
      <w:r w:rsidRPr="00A42A7B">
        <w:rPr>
          <w:rFonts w:cs="TimesNewRomanPS"/>
          <w:sz w:val="22"/>
          <w:szCs w:val="16"/>
        </w:rPr>
        <w:t>Zelazo</w:t>
      </w:r>
      <w:proofErr w:type="spellEnd"/>
      <w:r w:rsidRPr="00A42A7B">
        <w:rPr>
          <w:rFonts w:cs="TimesNewRomanPS"/>
          <w:sz w:val="22"/>
          <w:szCs w:val="16"/>
        </w:rPr>
        <w:t>,</w:t>
      </w:r>
      <w:r w:rsidRPr="00A42A7B">
        <w:rPr>
          <w:rFonts w:cs="ArialMT"/>
          <w:sz w:val="22"/>
          <w:szCs w:val="32"/>
          <w:lang w:bidi="en-US"/>
        </w:rPr>
        <w:t xml:space="preserve"> </w:t>
      </w:r>
      <w:r w:rsidRPr="00A42A7B">
        <w:rPr>
          <w:rFonts w:cs="TimesNewRomanPS"/>
          <w:sz w:val="22"/>
          <w:szCs w:val="16"/>
        </w:rPr>
        <w:t xml:space="preserve">M. </w:t>
      </w:r>
      <w:proofErr w:type="spellStart"/>
      <w:r w:rsidRPr="00A42A7B">
        <w:rPr>
          <w:rFonts w:cs="TimesNewRomanPS"/>
          <w:sz w:val="22"/>
          <w:szCs w:val="16"/>
        </w:rPr>
        <w:t>Moscovitch</w:t>
      </w:r>
      <w:proofErr w:type="spellEnd"/>
      <w:r w:rsidRPr="00A42A7B">
        <w:rPr>
          <w:rFonts w:cs="TimesNewRomanPS"/>
          <w:sz w:val="22"/>
          <w:szCs w:val="16"/>
        </w:rPr>
        <w:t xml:space="preserve">, &amp; E. Thompson (Eds.), </w:t>
      </w:r>
      <w:r w:rsidRPr="00A42A7B">
        <w:rPr>
          <w:rFonts w:cs="TimesNewRomanPS"/>
          <w:i/>
          <w:iCs/>
          <w:sz w:val="22"/>
          <w:szCs w:val="16"/>
        </w:rPr>
        <w:t>Cambridge handbook of consciousness</w:t>
      </w:r>
      <w:r w:rsidRPr="00A42A7B">
        <w:rPr>
          <w:rFonts w:cs="ArialMT"/>
          <w:sz w:val="22"/>
          <w:szCs w:val="32"/>
          <w:lang w:bidi="en-US"/>
        </w:rPr>
        <w:t xml:space="preserve"> </w:t>
      </w:r>
      <w:r w:rsidRPr="00A42A7B">
        <w:rPr>
          <w:rFonts w:cs="TimesNewRomanPS"/>
          <w:sz w:val="22"/>
          <w:szCs w:val="16"/>
        </w:rPr>
        <w:t>(pp. 289-325).</w:t>
      </w:r>
      <w:proofErr w:type="gramEnd"/>
      <w:r w:rsidRPr="00A42A7B">
        <w:rPr>
          <w:rFonts w:cs="TimesNewRomanPS"/>
          <w:sz w:val="22"/>
          <w:szCs w:val="16"/>
        </w:rPr>
        <w:t xml:space="preserve"> New York: Cambridge University Press.</w:t>
      </w:r>
    </w:p>
    <w:p w14:paraId="31F067A5" w14:textId="77777777" w:rsidR="00DC6CEA" w:rsidRPr="00A42A7B" w:rsidRDefault="00DC6CEA" w:rsidP="00DC6CEA">
      <w:pPr>
        <w:ind w:left="288" w:hanging="288"/>
        <w:rPr>
          <w:rFonts w:cs="Times-Roman"/>
          <w:sz w:val="22"/>
          <w:szCs w:val="32"/>
          <w:lang w:bidi="en-US"/>
        </w:rPr>
      </w:pPr>
    </w:p>
    <w:p w14:paraId="6EC4EEF8" w14:textId="77777777" w:rsidR="00DC6CEA" w:rsidRPr="00A42A7B" w:rsidRDefault="00DC6CEA" w:rsidP="00DC6CEA">
      <w:pPr>
        <w:ind w:left="288" w:hanging="288"/>
        <w:rPr>
          <w:rFonts w:cs="ArialMT"/>
          <w:sz w:val="22"/>
          <w:szCs w:val="32"/>
          <w:u w:val="single"/>
          <w:lang w:bidi="en-US"/>
        </w:rPr>
      </w:pPr>
      <w:r w:rsidRPr="00A42A7B">
        <w:rPr>
          <w:rFonts w:cs="ArialMT"/>
          <w:sz w:val="22"/>
          <w:szCs w:val="32"/>
          <w:u w:val="single"/>
          <w:lang w:bidi="en-US"/>
        </w:rPr>
        <w:t xml:space="preserve">Theme 2: </w:t>
      </w:r>
      <w:r w:rsidRPr="00A42A7B">
        <w:rPr>
          <w:rFonts w:cs="ArialMT"/>
          <w:b/>
          <w:sz w:val="22"/>
          <w:szCs w:val="32"/>
          <w:u w:val="single"/>
          <w:lang w:bidi="en-US"/>
        </w:rPr>
        <w:t>Foundations</w:t>
      </w:r>
      <w:r w:rsidRPr="00A42A7B">
        <w:rPr>
          <w:rFonts w:cs="ArialMT"/>
          <w:sz w:val="22"/>
          <w:szCs w:val="32"/>
          <w:u w:val="single"/>
          <w:lang w:bidi="en-US"/>
        </w:rPr>
        <w:t xml:space="preserve"> - What is Metacognition good for?</w:t>
      </w:r>
      <w:r w:rsidRPr="00A42A7B">
        <w:rPr>
          <w:rFonts w:cs="ArialMT"/>
          <w:sz w:val="22"/>
          <w:szCs w:val="32"/>
          <w:lang w:bidi="en-US"/>
        </w:rPr>
        <w:t xml:space="preserve"> [</w:t>
      </w:r>
      <w:r w:rsidR="002D7210">
        <w:rPr>
          <w:rFonts w:cs="ArialMT"/>
          <w:sz w:val="22"/>
          <w:szCs w:val="32"/>
          <w:lang w:bidi="en-US"/>
        </w:rPr>
        <w:t>February 13</w:t>
      </w:r>
      <w:r w:rsidRPr="00A42A7B">
        <w:rPr>
          <w:rFonts w:cs="ArialMT"/>
          <w:sz w:val="22"/>
          <w:szCs w:val="32"/>
          <w:lang w:bidi="en-US"/>
        </w:rPr>
        <w:t>]</w:t>
      </w:r>
    </w:p>
    <w:p w14:paraId="14108B9E" w14:textId="77777777" w:rsidR="00DC6CEA" w:rsidRPr="00A42A7B" w:rsidRDefault="00DC6CEA" w:rsidP="00DC6CEA">
      <w:pPr>
        <w:ind w:left="288" w:hanging="288"/>
        <w:rPr>
          <w:rFonts w:cs="ArialMT"/>
          <w:sz w:val="22"/>
          <w:szCs w:val="32"/>
          <w:lang w:bidi="en-US"/>
        </w:rPr>
      </w:pPr>
      <w:r w:rsidRPr="00A42A7B">
        <w:rPr>
          <w:rFonts w:cs="ArialMT"/>
          <w:sz w:val="22"/>
          <w:szCs w:val="32"/>
          <w:lang w:bidi="en-US"/>
        </w:rPr>
        <w:t>Chapter 2: D &amp; M</w:t>
      </w:r>
    </w:p>
    <w:p w14:paraId="59C8F90D" w14:textId="77777777" w:rsidR="00DC6CEA" w:rsidRPr="00A42A7B" w:rsidRDefault="00DC6CEA" w:rsidP="00DC6CEA">
      <w:pPr>
        <w:ind w:left="288" w:hanging="288"/>
        <w:rPr>
          <w:rFonts w:cs="ArialMT"/>
          <w:sz w:val="22"/>
          <w:szCs w:val="32"/>
          <w:lang w:bidi="en-US"/>
        </w:rPr>
      </w:pPr>
      <w:proofErr w:type="gramStart"/>
      <w:r w:rsidRPr="00A42A7B">
        <w:rPr>
          <w:rFonts w:cs="ArialMT"/>
          <w:sz w:val="22"/>
          <w:szCs w:val="32"/>
          <w:lang w:bidi="en-US"/>
        </w:rPr>
        <w:t xml:space="preserve">St. Augustine’s </w:t>
      </w:r>
      <w:r w:rsidRPr="00A42A7B">
        <w:rPr>
          <w:rFonts w:cs="ArialMT"/>
          <w:i/>
          <w:sz w:val="22"/>
          <w:szCs w:val="32"/>
          <w:lang w:bidi="en-US"/>
        </w:rPr>
        <w:t>Confessions</w:t>
      </w:r>
      <w:r w:rsidRPr="00A42A7B">
        <w:rPr>
          <w:rFonts w:cs="ArialMT"/>
          <w:sz w:val="22"/>
          <w:szCs w:val="32"/>
          <w:lang w:bidi="en-US"/>
        </w:rPr>
        <w:t>.</w:t>
      </w:r>
      <w:proofErr w:type="gramEnd"/>
    </w:p>
    <w:p w14:paraId="0E073A99" w14:textId="77777777" w:rsidR="00DC6CEA" w:rsidRDefault="00DC6CEA" w:rsidP="00DC6CEA">
      <w:pPr>
        <w:widowControl w:val="0"/>
        <w:autoSpaceDE w:val="0"/>
        <w:autoSpaceDN w:val="0"/>
        <w:adjustRightInd w:val="0"/>
        <w:ind w:left="288" w:hanging="288"/>
        <w:rPr>
          <w:sz w:val="22"/>
        </w:rPr>
      </w:pPr>
      <w:r w:rsidRPr="00A42A7B">
        <w:rPr>
          <w:sz w:val="22"/>
        </w:rPr>
        <w:t xml:space="preserve">Nelson, T. O., &amp; </w:t>
      </w:r>
      <w:proofErr w:type="spellStart"/>
      <w:r w:rsidRPr="00A42A7B">
        <w:rPr>
          <w:sz w:val="22"/>
        </w:rPr>
        <w:t>Narens</w:t>
      </w:r>
      <w:proofErr w:type="spellEnd"/>
      <w:r w:rsidRPr="00A42A7B">
        <w:rPr>
          <w:sz w:val="22"/>
        </w:rPr>
        <w:t xml:space="preserve">, L. (1994).  Why investigate metacognition?  In J. Metcalfe, &amp; A. J. </w:t>
      </w:r>
      <w:proofErr w:type="spellStart"/>
      <w:r w:rsidRPr="00A42A7B">
        <w:rPr>
          <w:sz w:val="22"/>
        </w:rPr>
        <w:t>Shimamura</w:t>
      </w:r>
      <w:proofErr w:type="spellEnd"/>
      <w:r w:rsidRPr="00A42A7B">
        <w:rPr>
          <w:sz w:val="22"/>
        </w:rPr>
        <w:t xml:space="preserve"> (Eds.).  (1994).  </w:t>
      </w:r>
      <w:r w:rsidRPr="00A42A7B">
        <w:rPr>
          <w:i/>
          <w:iCs/>
          <w:sz w:val="22"/>
        </w:rPr>
        <w:t>Metacognition: Knowing About Knowing.</w:t>
      </w:r>
      <w:r w:rsidRPr="00A42A7B">
        <w:rPr>
          <w:sz w:val="22"/>
        </w:rPr>
        <w:t xml:space="preserve"> (</w:t>
      </w:r>
      <w:proofErr w:type="gramStart"/>
      <w:r w:rsidRPr="00A42A7B">
        <w:rPr>
          <w:sz w:val="22"/>
        </w:rPr>
        <w:t>pp</w:t>
      </w:r>
      <w:proofErr w:type="gramEnd"/>
      <w:r w:rsidRPr="00A42A7B">
        <w:rPr>
          <w:sz w:val="22"/>
        </w:rPr>
        <w:t>. 1-26).  Cambridge, MA: MIT Press.</w:t>
      </w:r>
    </w:p>
    <w:p w14:paraId="465FAF03" w14:textId="77777777" w:rsidR="00DC6CEA" w:rsidRDefault="00DC6CEA" w:rsidP="00DC6CEA">
      <w:pPr>
        <w:ind w:left="288" w:hanging="288"/>
        <w:rPr>
          <w:rFonts w:cs="Helvetica"/>
          <w:sz w:val="22"/>
        </w:rPr>
      </w:pPr>
    </w:p>
    <w:p w14:paraId="5FC9DF1A" w14:textId="77777777" w:rsidR="00DC6CEA" w:rsidRPr="00A42A7B" w:rsidRDefault="00DC6CEA" w:rsidP="00DC6CEA">
      <w:pPr>
        <w:ind w:left="288" w:hanging="288"/>
        <w:rPr>
          <w:sz w:val="22"/>
        </w:rPr>
      </w:pPr>
      <w:r w:rsidRPr="00A42A7B">
        <w:rPr>
          <w:rFonts w:cs="ArialMT"/>
          <w:sz w:val="22"/>
          <w:szCs w:val="32"/>
          <w:u w:val="single"/>
          <w:lang w:bidi="en-US"/>
        </w:rPr>
        <w:t xml:space="preserve">Theme 3: </w:t>
      </w:r>
      <w:r w:rsidRPr="00A42A7B">
        <w:rPr>
          <w:rFonts w:cs="ArialMT"/>
          <w:b/>
          <w:sz w:val="22"/>
          <w:szCs w:val="32"/>
          <w:u w:val="single"/>
          <w:lang w:bidi="en-US"/>
        </w:rPr>
        <w:t>Introspection</w:t>
      </w:r>
      <w:r w:rsidRPr="00A42A7B">
        <w:rPr>
          <w:rFonts w:cs="ArialMT"/>
          <w:sz w:val="22"/>
          <w:szCs w:val="32"/>
          <w:u w:val="single"/>
          <w:lang w:bidi="en-US"/>
        </w:rPr>
        <w:t xml:space="preserve"> - Can verbal reports </w:t>
      </w:r>
      <w:proofErr w:type="gramStart"/>
      <w:r w:rsidRPr="00A42A7B">
        <w:rPr>
          <w:rFonts w:cs="ArialMT"/>
          <w:sz w:val="22"/>
          <w:szCs w:val="32"/>
          <w:u w:val="single"/>
          <w:lang w:bidi="en-US"/>
        </w:rPr>
        <w:t>be</w:t>
      </w:r>
      <w:proofErr w:type="gramEnd"/>
      <w:r w:rsidRPr="00A42A7B">
        <w:rPr>
          <w:rFonts w:cs="ArialMT"/>
          <w:sz w:val="22"/>
          <w:szCs w:val="32"/>
          <w:u w:val="single"/>
          <w:lang w:bidi="en-US"/>
        </w:rPr>
        <w:t xml:space="preserve"> used as data?</w:t>
      </w:r>
      <w:r w:rsidRPr="00A42A7B">
        <w:rPr>
          <w:rFonts w:cs="ArialMT"/>
          <w:sz w:val="22"/>
          <w:szCs w:val="32"/>
          <w:lang w:bidi="en-US"/>
        </w:rPr>
        <w:t xml:space="preserve"> [</w:t>
      </w:r>
      <w:r w:rsidR="002D7210">
        <w:rPr>
          <w:rFonts w:cs="ArialMT"/>
          <w:sz w:val="22"/>
          <w:szCs w:val="32"/>
          <w:lang w:bidi="en-US"/>
        </w:rPr>
        <w:t>February 20</w:t>
      </w:r>
      <w:r w:rsidRPr="00A42A7B">
        <w:rPr>
          <w:rFonts w:cs="ArialMT"/>
          <w:sz w:val="22"/>
          <w:szCs w:val="32"/>
          <w:lang w:bidi="en-US"/>
        </w:rPr>
        <w:t>]</w:t>
      </w:r>
    </w:p>
    <w:p w14:paraId="5E80E08E" w14:textId="77777777" w:rsidR="00DC6CEA" w:rsidRPr="00CA1495" w:rsidRDefault="00DC6CEA" w:rsidP="00DC6CEA">
      <w:pPr>
        <w:ind w:left="288" w:hanging="288"/>
        <w:rPr>
          <w:rFonts w:cs="ArialMT"/>
          <w:sz w:val="22"/>
          <w:szCs w:val="32"/>
          <w:lang w:bidi="en-US"/>
        </w:rPr>
      </w:pPr>
      <w:r w:rsidRPr="00A42A7B">
        <w:rPr>
          <w:rFonts w:cs="ArialMT"/>
          <w:sz w:val="22"/>
          <w:szCs w:val="32"/>
          <w:lang w:bidi="en-US"/>
        </w:rPr>
        <w:t>Chapter 3: D &amp; M</w:t>
      </w:r>
    </w:p>
    <w:p w14:paraId="113387F2" w14:textId="77777777" w:rsidR="00DC6CEA" w:rsidRDefault="00DC6CEA" w:rsidP="00DC6CEA">
      <w:pPr>
        <w:widowControl w:val="0"/>
        <w:autoSpaceDE w:val="0"/>
        <w:autoSpaceDN w:val="0"/>
        <w:adjustRightInd w:val="0"/>
        <w:ind w:left="288" w:hanging="288"/>
        <w:rPr>
          <w:rFonts w:cs="TimesNewRomanPSMT"/>
          <w:sz w:val="22"/>
        </w:rPr>
      </w:pPr>
      <w:proofErr w:type="spellStart"/>
      <w:r>
        <w:rPr>
          <w:rFonts w:cs="TimesNewRomanPSMT"/>
          <w:sz w:val="22"/>
        </w:rPr>
        <w:t>Nisbett</w:t>
      </w:r>
      <w:proofErr w:type="spellEnd"/>
      <w:r>
        <w:rPr>
          <w:rFonts w:cs="TimesNewRomanPSMT"/>
          <w:sz w:val="22"/>
        </w:rPr>
        <w:t xml:space="preserve">, R. E., &amp; Wilson, T. D. (1977). Telling more than we can know: Verbal reports on mental processes. </w:t>
      </w:r>
      <w:proofErr w:type="gramStart"/>
      <w:r w:rsidRPr="00BC2526">
        <w:rPr>
          <w:rFonts w:cs="TimesNewRomanPSMT"/>
          <w:i/>
          <w:sz w:val="22"/>
        </w:rPr>
        <w:t>Psychological Review, 84,</w:t>
      </w:r>
      <w:r>
        <w:rPr>
          <w:rFonts w:cs="TimesNewRomanPSMT"/>
          <w:sz w:val="22"/>
        </w:rPr>
        <w:t xml:space="preserve"> 231-259.</w:t>
      </w:r>
      <w:proofErr w:type="gramEnd"/>
    </w:p>
    <w:p w14:paraId="00F31906" w14:textId="77777777" w:rsidR="00DC6CEA" w:rsidRPr="00BC2526" w:rsidRDefault="00DC6CEA" w:rsidP="00DC6CEA">
      <w:pPr>
        <w:widowControl w:val="0"/>
        <w:autoSpaceDE w:val="0"/>
        <w:autoSpaceDN w:val="0"/>
        <w:adjustRightInd w:val="0"/>
        <w:ind w:left="288" w:hanging="288"/>
        <w:rPr>
          <w:rFonts w:cs="TimesNewRomanPSMT"/>
          <w:bCs/>
          <w:sz w:val="22"/>
          <w:szCs w:val="19"/>
        </w:rPr>
      </w:pPr>
      <w:r w:rsidRPr="00BC2526">
        <w:rPr>
          <w:rFonts w:cs="TimesNewRomanPSMT"/>
          <w:sz w:val="22"/>
        </w:rPr>
        <w:t xml:space="preserve">Wilson, T. D. </w:t>
      </w:r>
      <w:r w:rsidRPr="00BC2526">
        <w:rPr>
          <w:rFonts w:cs="TimesNewRomanPSMT"/>
          <w:bCs/>
          <w:sz w:val="22"/>
          <w:szCs w:val="19"/>
        </w:rPr>
        <w:t xml:space="preserve">(1994). </w:t>
      </w:r>
      <w:r w:rsidRPr="00BC2526">
        <w:rPr>
          <w:rFonts w:cs="TimesNewRomanPSMT"/>
          <w:sz w:val="22"/>
        </w:rPr>
        <w:t>The proper protocol: Validity and completeness of</w:t>
      </w:r>
      <w:r w:rsidRPr="00BC2526">
        <w:rPr>
          <w:sz w:val="22"/>
        </w:rPr>
        <w:t xml:space="preserve"> </w:t>
      </w:r>
      <w:r w:rsidRPr="00BC2526">
        <w:rPr>
          <w:rFonts w:cs="TimesNewRomanPSMT"/>
          <w:sz w:val="22"/>
        </w:rPr>
        <w:t xml:space="preserve">verbal reports. </w:t>
      </w:r>
      <w:proofErr w:type="gramStart"/>
      <w:r w:rsidRPr="00BC2526">
        <w:rPr>
          <w:rFonts w:cs="TimesNewRomanPSMT"/>
          <w:i/>
          <w:iCs/>
          <w:sz w:val="22"/>
        </w:rPr>
        <w:t xml:space="preserve">Psychological Science, </w:t>
      </w:r>
      <w:r w:rsidRPr="00BC2526">
        <w:rPr>
          <w:rFonts w:cs="TimesNewRomanPSMT"/>
          <w:bCs/>
          <w:sz w:val="22"/>
        </w:rPr>
        <w:t xml:space="preserve">5, </w:t>
      </w:r>
      <w:r w:rsidRPr="00BC2526">
        <w:rPr>
          <w:rFonts w:cs="TimesNewRomanPSMT"/>
          <w:bCs/>
          <w:sz w:val="22"/>
          <w:szCs w:val="19"/>
        </w:rPr>
        <w:t>249-252.</w:t>
      </w:r>
      <w:proofErr w:type="gramEnd"/>
    </w:p>
    <w:p w14:paraId="0913A0F2" w14:textId="77777777" w:rsidR="00DC6CEA" w:rsidRPr="00BC2526" w:rsidRDefault="00DC6CEA" w:rsidP="00DC6CEA">
      <w:pPr>
        <w:widowControl w:val="0"/>
        <w:autoSpaceDE w:val="0"/>
        <w:autoSpaceDN w:val="0"/>
        <w:adjustRightInd w:val="0"/>
        <w:ind w:left="288" w:hanging="288"/>
        <w:rPr>
          <w:sz w:val="22"/>
        </w:rPr>
      </w:pPr>
    </w:p>
    <w:p w14:paraId="51122C5F" w14:textId="77777777" w:rsidR="00DC6CEA" w:rsidRPr="00A42A7B" w:rsidRDefault="00DC6CEA" w:rsidP="00DC6CEA">
      <w:pPr>
        <w:ind w:left="288" w:hanging="288"/>
        <w:rPr>
          <w:sz w:val="22"/>
        </w:rPr>
      </w:pPr>
      <w:r w:rsidRPr="00BC2526">
        <w:rPr>
          <w:rFonts w:cs="ArialMT"/>
          <w:sz w:val="22"/>
          <w:szCs w:val="32"/>
          <w:u w:val="single"/>
          <w:lang w:bidi="en-US"/>
        </w:rPr>
        <w:t xml:space="preserve">Theme 4: </w:t>
      </w:r>
      <w:r w:rsidRPr="00BC2526">
        <w:rPr>
          <w:rFonts w:cs="ArialMT"/>
          <w:b/>
          <w:sz w:val="22"/>
          <w:szCs w:val="32"/>
          <w:u w:val="single"/>
          <w:lang w:bidi="en-US"/>
        </w:rPr>
        <w:t>Measurement</w:t>
      </w:r>
      <w:r w:rsidRPr="00A42A7B">
        <w:rPr>
          <w:rFonts w:cs="ArialMT"/>
          <w:sz w:val="22"/>
          <w:szCs w:val="32"/>
          <w:u w:val="single"/>
          <w:lang w:bidi="en-US"/>
        </w:rPr>
        <w:t xml:space="preserve"> - How are verbal reports analyzed?</w:t>
      </w:r>
      <w:r w:rsidRPr="00A42A7B">
        <w:rPr>
          <w:rFonts w:cs="ArialMT"/>
          <w:sz w:val="22"/>
          <w:szCs w:val="32"/>
          <w:lang w:bidi="en-US"/>
        </w:rPr>
        <w:t xml:space="preserve"> [</w:t>
      </w:r>
      <w:r w:rsidR="002D7210">
        <w:rPr>
          <w:rFonts w:cs="ArialMT"/>
          <w:sz w:val="22"/>
          <w:szCs w:val="32"/>
          <w:lang w:bidi="en-US"/>
        </w:rPr>
        <w:t>February 27</w:t>
      </w:r>
      <w:r w:rsidRPr="00A42A7B">
        <w:rPr>
          <w:rFonts w:cs="ArialMT"/>
          <w:sz w:val="22"/>
          <w:szCs w:val="32"/>
          <w:lang w:bidi="en-US"/>
        </w:rPr>
        <w:t>]</w:t>
      </w:r>
    </w:p>
    <w:p w14:paraId="413D104A" w14:textId="77777777" w:rsidR="00DC6CEA" w:rsidRPr="00A42A7B" w:rsidRDefault="00DC6CEA" w:rsidP="00DC6CEA">
      <w:pPr>
        <w:ind w:left="288" w:hanging="288"/>
        <w:rPr>
          <w:rFonts w:cs="ArialMT"/>
          <w:sz w:val="22"/>
          <w:szCs w:val="32"/>
          <w:lang w:bidi="en-US"/>
        </w:rPr>
      </w:pPr>
      <w:r w:rsidRPr="00A42A7B">
        <w:rPr>
          <w:rFonts w:cs="ArialMT"/>
          <w:sz w:val="22"/>
          <w:szCs w:val="32"/>
          <w:lang w:bidi="en-US"/>
        </w:rPr>
        <w:t>Chapter 4: D &amp; M</w:t>
      </w:r>
    </w:p>
    <w:p w14:paraId="5EA6CBE2" w14:textId="77777777" w:rsidR="00DC6CEA" w:rsidRPr="00A42A7B" w:rsidRDefault="00DC6CEA" w:rsidP="00DC6CEA">
      <w:pPr>
        <w:ind w:left="288" w:hanging="288"/>
        <w:rPr>
          <w:sz w:val="22"/>
        </w:rPr>
      </w:pPr>
      <w:proofErr w:type="spellStart"/>
      <w:r w:rsidRPr="00A42A7B">
        <w:rPr>
          <w:sz w:val="22"/>
        </w:rPr>
        <w:t>Keren</w:t>
      </w:r>
      <w:proofErr w:type="spellEnd"/>
      <w:r w:rsidRPr="00A42A7B">
        <w:rPr>
          <w:sz w:val="22"/>
        </w:rPr>
        <w:t xml:space="preserve">, G. (1991). Calibration and probability judgments:  Conceptual and methodological issues.  </w:t>
      </w:r>
      <w:proofErr w:type="spellStart"/>
      <w:proofErr w:type="gramStart"/>
      <w:r w:rsidRPr="00A42A7B">
        <w:rPr>
          <w:i/>
          <w:iCs/>
          <w:sz w:val="22"/>
        </w:rPr>
        <w:t>Acta</w:t>
      </w:r>
      <w:proofErr w:type="spellEnd"/>
      <w:r w:rsidRPr="00A42A7B">
        <w:rPr>
          <w:i/>
          <w:iCs/>
          <w:sz w:val="22"/>
        </w:rPr>
        <w:t xml:space="preserve"> </w:t>
      </w:r>
      <w:proofErr w:type="spellStart"/>
      <w:r w:rsidRPr="00A42A7B">
        <w:rPr>
          <w:i/>
          <w:iCs/>
          <w:sz w:val="22"/>
        </w:rPr>
        <w:t>Psychologica</w:t>
      </w:r>
      <w:proofErr w:type="spellEnd"/>
      <w:r w:rsidRPr="00A42A7B">
        <w:rPr>
          <w:i/>
          <w:iCs/>
          <w:sz w:val="22"/>
        </w:rPr>
        <w:t>, 77</w:t>
      </w:r>
      <w:r w:rsidRPr="00A42A7B">
        <w:rPr>
          <w:sz w:val="22"/>
        </w:rPr>
        <w:t>, 217-273.</w:t>
      </w:r>
      <w:proofErr w:type="gramEnd"/>
    </w:p>
    <w:p w14:paraId="3FE8979C" w14:textId="77777777" w:rsidR="00DC6CEA" w:rsidRPr="00A42A7B" w:rsidRDefault="00DC6CEA" w:rsidP="00DC6CEA">
      <w:pPr>
        <w:widowControl w:val="0"/>
        <w:autoSpaceDE w:val="0"/>
        <w:autoSpaceDN w:val="0"/>
        <w:adjustRightInd w:val="0"/>
        <w:spacing w:after="320"/>
        <w:ind w:left="288" w:hanging="288"/>
        <w:rPr>
          <w:rFonts w:cs="ArialMT"/>
          <w:sz w:val="22"/>
          <w:szCs w:val="32"/>
          <w:u w:val="single"/>
          <w:lang w:bidi="en-US"/>
        </w:rPr>
      </w:pPr>
      <w:proofErr w:type="spellStart"/>
      <w:r>
        <w:rPr>
          <w:sz w:val="22"/>
        </w:rPr>
        <w:t>Titchener</w:t>
      </w:r>
      <w:proofErr w:type="spellEnd"/>
      <w:r>
        <w:rPr>
          <w:sz w:val="22"/>
        </w:rPr>
        <w:t xml:space="preserve">, E. B. (1912). </w:t>
      </w:r>
      <w:proofErr w:type="gramStart"/>
      <w:r>
        <w:rPr>
          <w:sz w:val="22"/>
        </w:rPr>
        <w:t>Prolegomena to a study of introspection.</w:t>
      </w:r>
      <w:proofErr w:type="gramEnd"/>
      <w:r>
        <w:rPr>
          <w:sz w:val="22"/>
        </w:rPr>
        <w:t xml:space="preserve"> </w:t>
      </w:r>
      <w:proofErr w:type="gramStart"/>
      <w:r w:rsidRPr="009E1A79">
        <w:rPr>
          <w:i/>
          <w:sz w:val="22"/>
        </w:rPr>
        <w:t>The American Journal of Psychology, 23</w:t>
      </w:r>
      <w:r>
        <w:rPr>
          <w:sz w:val="22"/>
        </w:rPr>
        <w:t>, 427-448.</w:t>
      </w:r>
      <w:proofErr w:type="gramEnd"/>
    </w:p>
    <w:p w14:paraId="590D14D6" w14:textId="77777777" w:rsidR="00DC6CEA" w:rsidRPr="00A42A7B" w:rsidRDefault="00DC6CEA">
      <w:pPr>
        <w:rPr>
          <w:rFonts w:cs="ArialMT"/>
          <w:sz w:val="22"/>
          <w:szCs w:val="32"/>
          <w:u w:val="single"/>
          <w:lang w:bidi="en-US"/>
        </w:rPr>
      </w:pPr>
      <w:r w:rsidRPr="00A42A7B">
        <w:rPr>
          <w:rFonts w:cs="ArialMT"/>
          <w:sz w:val="22"/>
          <w:szCs w:val="32"/>
          <w:u w:val="single"/>
          <w:lang w:bidi="en-US"/>
        </w:rPr>
        <w:t xml:space="preserve">Theme 5: </w:t>
      </w:r>
      <w:r w:rsidRPr="00A42A7B">
        <w:rPr>
          <w:rFonts w:cs="ArialMT"/>
          <w:b/>
          <w:sz w:val="22"/>
          <w:szCs w:val="32"/>
          <w:u w:val="single"/>
          <w:lang w:bidi="en-US"/>
        </w:rPr>
        <w:t>Mechanisms</w:t>
      </w:r>
      <w:r w:rsidRPr="00A42A7B">
        <w:rPr>
          <w:rFonts w:cs="ArialMT"/>
          <w:sz w:val="22"/>
          <w:szCs w:val="32"/>
          <w:u w:val="single"/>
          <w:lang w:bidi="en-US"/>
        </w:rPr>
        <w:t xml:space="preserve"> - How does Metacognition work?</w:t>
      </w:r>
      <w:r w:rsidRPr="00A42A7B">
        <w:rPr>
          <w:rFonts w:cs="ArialMT"/>
          <w:sz w:val="22"/>
          <w:szCs w:val="32"/>
          <w:lang w:bidi="en-US"/>
        </w:rPr>
        <w:t xml:space="preserve"> [</w:t>
      </w:r>
      <w:r w:rsidR="002D7210">
        <w:rPr>
          <w:rFonts w:cs="ArialMT"/>
          <w:sz w:val="22"/>
          <w:szCs w:val="32"/>
          <w:lang w:bidi="en-US"/>
        </w:rPr>
        <w:t>March 6</w:t>
      </w:r>
      <w:r w:rsidRPr="00A42A7B">
        <w:rPr>
          <w:rFonts w:cs="ArialMT"/>
          <w:sz w:val="22"/>
          <w:szCs w:val="32"/>
          <w:lang w:bidi="en-US"/>
        </w:rPr>
        <w:t>]</w:t>
      </w:r>
    </w:p>
    <w:p w14:paraId="65E5356C" w14:textId="77777777" w:rsidR="00DC6CEA" w:rsidRPr="00A42A7B" w:rsidRDefault="00DC6CEA" w:rsidP="00DC6CEA">
      <w:pPr>
        <w:ind w:left="288" w:hanging="288"/>
        <w:rPr>
          <w:rFonts w:cs="ArialMT"/>
          <w:sz w:val="22"/>
          <w:szCs w:val="32"/>
          <w:lang w:bidi="en-US"/>
        </w:rPr>
      </w:pPr>
      <w:r w:rsidRPr="00A42A7B">
        <w:rPr>
          <w:rFonts w:cs="ArialMT"/>
          <w:sz w:val="22"/>
          <w:szCs w:val="32"/>
          <w:lang w:bidi="en-US"/>
        </w:rPr>
        <w:t>Chapter 5: D &amp; M</w:t>
      </w:r>
    </w:p>
    <w:p w14:paraId="253F6EB7" w14:textId="77777777" w:rsidR="00DC6CEA" w:rsidRPr="00A42A7B" w:rsidRDefault="00DC6CEA" w:rsidP="00DC6CEA">
      <w:pPr>
        <w:ind w:left="288" w:hanging="288"/>
        <w:rPr>
          <w:sz w:val="22"/>
          <w:szCs w:val="23"/>
        </w:rPr>
      </w:pPr>
      <w:proofErr w:type="spellStart"/>
      <w:r>
        <w:rPr>
          <w:sz w:val="22"/>
          <w:szCs w:val="23"/>
        </w:rPr>
        <w:t>Carruthers</w:t>
      </w:r>
      <w:proofErr w:type="spellEnd"/>
      <w:r>
        <w:rPr>
          <w:sz w:val="22"/>
          <w:szCs w:val="23"/>
        </w:rPr>
        <w:t xml:space="preserve">, P. (2009). How we know our own minds: The relationship between mindreading and metacognition. </w:t>
      </w:r>
      <w:r w:rsidRPr="00896293">
        <w:rPr>
          <w:i/>
          <w:sz w:val="22"/>
          <w:szCs w:val="23"/>
        </w:rPr>
        <w:t>Behavioral and Brain Sciences, 32</w:t>
      </w:r>
      <w:r>
        <w:rPr>
          <w:sz w:val="22"/>
          <w:szCs w:val="23"/>
        </w:rPr>
        <w:t>, 121-182.</w:t>
      </w:r>
    </w:p>
    <w:p w14:paraId="0D872D56" w14:textId="77777777" w:rsidR="00DC6CEA" w:rsidRPr="00A42A7B" w:rsidRDefault="00DC6CEA" w:rsidP="00DC6CEA">
      <w:pPr>
        <w:ind w:left="288" w:hanging="288"/>
        <w:rPr>
          <w:sz w:val="22"/>
        </w:rPr>
      </w:pPr>
      <w:proofErr w:type="spellStart"/>
      <w:r>
        <w:rPr>
          <w:sz w:val="22"/>
        </w:rPr>
        <w:t>Koriat</w:t>
      </w:r>
      <w:proofErr w:type="spellEnd"/>
      <w:r>
        <w:rPr>
          <w:sz w:val="22"/>
        </w:rPr>
        <w:t xml:space="preserve">, A. (2008). Easy comes, easy goes? </w:t>
      </w:r>
      <w:proofErr w:type="gramStart"/>
      <w:r>
        <w:rPr>
          <w:sz w:val="22"/>
        </w:rPr>
        <w:t>The link between learning and remembering and its exploitation in metacognition.</w:t>
      </w:r>
      <w:proofErr w:type="gramEnd"/>
      <w:r>
        <w:rPr>
          <w:sz w:val="22"/>
        </w:rPr>
        <w:t xml:space="preserve"> </w:t>
      </w:r>
      <w:proofErr w:type="gramStart"/>
      <w:r w:rsidRPr="00D465E5">
        <w:rPr>
          <w:i/>
          <w:sz w:val="22"/>
        </w:rPr>
        <w:t>Memory &amp; Cognition, 36</w:t>
      </w:r>
      <w:r>
        <w:rPr>
          <w:sz w:val="22"/>
        </w:rPr>
        <w:t>, 416-428.</w:t>
      </w:r>
      <w:proofErr w:type="gramEnd"/>
    </w:p>
    <w:p w14:paraId="15E30154" w14:textId="77777777" w:rsidR="00DC6CEA" w:rsidRPr="00A42A7B" w:rsidRDefault="00DC6CEA">
      <w:pPr>
        <w:rPr>
          <w:rFonts w:cs="ArialMT"/>
          <w:sz w:val="22"/>
          <w:szCs w:val="32"/>
          <w:lang w:bidi="en-US"/>
        </w:rPr>
      </w:pPr>
    </w:p>
    <w:p w14:paraId="40B6B920" w14:textId="77777777" w:rsidR="00DC6CEA" w:rsidRPr="00A42A7B" w:rsidRDefault="00DC6CEA">
      <w:pPr>
        <w:rPr>
          <w:rFonts w:cs="ArialMT"/>
          <w:sz w:val="22"/>
          <w:szCs w:val="32"/>
          <w:u w:val="single"/>
          <w:lang w:bidi="en-US"/>
        </w:rPr>
      </w:pPr>
      <w:r w:rsidRPr="00A42A7B">
        <w:rPr>
          <w:rFonts w:cs="ArialMT"/>
          <w:sz w:val="22"/>
          <w:szCs w:val="32"/>
          <w:u w:val="single"/>
          <w:lang w:bidi="en-US"/>
        </w:rPr>
        <w:t xml:space="preserve">Theme 6: </w:t>
      </w:r>
      <w:r w:rsidRPr="00A42A7B">
        <w:rPr>
          <w:rFonts w:cs="ArialMT"/>
          <w:b/>
          <w:sz w:val="22"/>
          <w:szCs w:val="32"/>
          <w:u w:val="single"/>
          <w:lang w:bidi="en-US"/>
        </w:rPr>
        <w:t>Monitoring</w:t>
      </w:r>
      <w:r w:rsidRPr="00A42A7B">
        <w:rPr>
          <w:rFonts w:cs="ArialMT"/>
          <w:sz w:val="22"/>
          <w:szCs w:val="32"/>
          <w:u w:val="single"/>
          <w:lang w:bidi="en-US"/>
        </w:rPr>
        <w:t xml:space="preserve"> - Can Metacognitive Knowledge Break down?</w:t>
      </w:r>
      <w:r w:rsidRPr="00A42A7B">
        <w:rPr>
          <w:rFonts w:cs="ArialMT"/>
          <w:sz w:val="22"/>
          <w:szCs w:val="32"/>
          <w:lang w:bidi="en-US"/>
        </w:rPr>
        <w:t xml:space="preserve"> [</w:t>
      </w:r>
      <w:r w:rsidR="002D7210">
        <w:rPr>
          <w:rFonts w:cs="ArialMT"/>
          <w:sz w:val="22"/>
          <w:szCs w:val="32"/>
          <w:lang w:bidi="en-US"/>
        </w:rPr>
        <w:t>March 13</w:t>
      </w:r>
      <w:r w:rsidRPr="00A42A7B">
        <w:rPr>
          <w:rFonts w:cs="ArialMT"/>
          <w:sz w:val="22"/>
          <w:szCs w:val="32"/>
          <w:lang w:bidi="en-US"/>
        </w:rPr>
        <w:t>]</w:t>
      </w:r>
    </w:p>
    <w:p w14:paraId="3CE8D0A6" w14:textId="77777777" w:rsidR="00DC6CEA" w:rsidRPr="00A42A7B" w:rsidRDefault="00DC6CEA" w:rsidP="00DC6CEA">
      <w:pPr>
        <w:ind w:left="288" w:hanging="288"/>
        <w:rPr>
          <w:rFonts w:cs="ArialMT"/>
          <w:sz w:val="22"/>
          <w:szCs w:val="32"/>
          <w:lang w:bidi="en-US"/>
        </w:rPr>
      </w:pPr>
      <w:r w:rsidRPr="00A42A7B">
        <w:rPr>
          <w:rFonts w:cs="ArialMT"/>
          <w:sz w:val="22"/>
          <w:szCs w:val="32"/>
          <w:lang w:bidi="en-US"/>
        </w:rPr>
        <w:t>Chapter 6: D &amp; M</w:t>
      </w:r>
    </w:p>
    <w:p w14:paraId="4A9949D8" w14:textId="77777777" w:rsidR="00DC6CEA" w:rsidRDefault="00DC6CEA" w:rsidP="00DC6CEA">
      <w:pPr>
        <w:ind w:left="288" w:hanging="288"/>
        <w:rPr>
          <w:sz w:val="22"/>
        </w:rPr>
      </w:pPr>
      <w:r>
        <w:rPr>
          <w:sz w:val="22"/>
        </w:rPr>
        <w:t xml:space="preserve">Wheeler, M. A., </w:t>
      </w:r>
      <w:proofErr w:type="spellStart"/>
      <w:r>
        <w:rPr>
          <w:sz w:val="22"/>
        </w:rPr>
        <w:t>Stuss</w:t>
      </w:r>
      <w:proofErr w:type="spellEnd"/>
      <w:r>
        <w:rPr>
          <w:sz w:val="22"/>
        </w:rPr>
        <w:t xml:space="preserve">, D. T., &amp; </w:t>
      </w:r>
      <w:proofErr w:type="spellStart"/>
      <w:r>
        <w:rPr>
          <w:sz w:val="22"/>
        </w:rPr>
        <w:t>Tulving</w:t>
      </w:r>
      <w:proofErr w:type="spellEnd"/>
      <w:r>
        <w:rPr>
          <w:sz w:val="22"/>
        </w:rPr>
        <w:t xml:space="preserve">, E. (1997). Toward a theory of episodic memory: The frontal lobes and </w:t>
      </w:r>
      <w:proofErr w:type="spellStart"/>
      <w:r>
        <w:rPr>
          <w:sz w:val="22"/>
        </w:rPr>
        <w:t>autonoetic</w:t>
      </w:r>
      <w:proofErr w:type="spellEnd"/>
      <w:r>
        <w:rPr>
          <w:sz w:val="22"/>
        </w:rPr>
        <w:t xml:space="preserve"> consciousness. </w:t>
      </w:r>
      <w:proofErr w:type="gramStart"/>
      <w:r w:rsidRPr="00DF003A">
        <w:rPr>
          <w:i/>
          <w:sz w:val="22"/>
        </w:rPr>
        <w:t>Psychological Bulletin, 121,</w:t>
      </w:r>
      <w:r>
        <w:rPr>
          <w:sz w:val="22"/>
        </w:rPr>
        <w:t xml:space="preserve"> 331-354.</w:t>
      </w:r>
      <w:proofErr w:type="gramEnd"/>
    </w:p>
    <w:p w14:paraId="75B2BFA1" w14:textId="77777777" w:rsidR="00DC6CEA" w:rsidRPr="00A42A7B" w:rsidRDefault="00DC6CEA" w:rsidP="00DC6CEA">
      <w:pPr>
        <w:ind w:left="288" w:hanging="288"/>
        <w:rPr>
          <w:sz w:val="22"/>
        </w:rPr>
      </w:pPr>
      <w:r w:rsidRPr="00A42A7B">
        <w:rPr>
          <w:sz w:val="22"/>
        </w:rPr>
        <w:t xml:space="preserve">Rhodes, M. G. &amp; Castel, A. D. (2008).  Memory predictions are influenced by perceptual information:  evidence for metacognitive illusions.  </w:t>
      </w:r>
      <w:r w:rsidRPr="00A42A7B">
        <w:rPr>
          <w:i/>
          <w:sz w:val="22"/>
        </w:rPr>
        <w:t>Journal of Experimental Psychology:  General, 137</w:t>
      </w:r>
      <w:r w:rsidRPr="00A42A7B">
        <w:rPr>
          <w:sz w:val="22"/>
        </w:rPr>
        <w:t>, 615-625.</w:t>
      </w:r>
    </w:p>
    <w:p w14:paraId="656E6D5C" w14:textId="77777777" w:rsidR="00DC6CEA" w:rsidRPr="00A42A7B" w:rsidRDefault="00DC6CEA">
      <w:pPr>
        <w:rPr>
          <w:rFonts w:cs="ArialMT"/>
          <w:sz w:val="22"/>
          <w:szCs w:val="32"/>
          <w:lang w:bidi="en-US"/>
        </w:rPr>
      </w:pPr>
    </w:p>
    <w:p w14:paraId="58665596" w14:textId="77777777" w:rsidR="002D7210" w:rsidRPr="002D7210" w:rsidRDefault="002D7210">
      <w:pPr>
        <w:rPr>
          <w:rFonts w:cs="ArialMT"/>
          <w:sz w:val="22"/>
          <w:szCs w:val="32"/>
          <w:lang w:bidi="en-US"/>
        </w:rPr>
      </w:pPr>
      <w:r>
        <w:rPr>
          <w:rFonts w:cs="ArialMT"/>
          <w:sz w:val="22"/>
          <w:szCs w:val="32"/>
          <w:u w:val="single"/>
          <w:lang w:bidi="en-US"/>
        </w:rPr>
        <w:t>Spring Break</w:t>
      </w:r>
      <w:r>
        <w:rPr>
          <w:rFonts w:cs="ArialMT"/>
          <w:sz w:val="22"/>
          <w:szCs w:val="32"/>
          <w:lang w:bidi="en-US"/>
        </w:rPr>
        <w:t xml:space="preserve"> [March 20]</w:t>
      </w:r>
    </w:p>
    <w:p w14:paraId="68EE3C4C" w14:textId="77777777" w:rsidR="002D7210" w:rsidRDefault="002D7210">
      <w:pPr>
        <w:rPr>
          <w:rFonts w:cs="ArialMT"/>
          <w:sz w:val="22"/>
          <w:szCs w:val="32"/>
          <w:u w:val="single"/>
          <w:lang w:bidi="en-US"/>
        </w:rPr>
      </w:pPr>
    </w:p>
    <w:p w14:paraId="168C2387" w14:textId="77777777" w:rsidR="002D7210" w:rsidRDefault="007C02F0">
      <w:pPr>
        <w:rPr>
          <w:rFonts w:cs="ArialMT"/>
          <w:sz w:val="22"/>
          <w:szCs w:val="32"/>
          <w:lang w:bidi="en-US"/>
        </w:rPr>
      </w:pPr>
      <w:r>
        <w:rPr>
          <w:rFonts w:cs="ArialMT"/>
          <w:sz w:val="22"/>
          <w:szCs w:val="32"/>
          <w:u w:val="single"/>
          <w:lang w:bidi="en-US"/>
        </w:rPr>
        <w:t xml:space="preserve">Paper </w:t>
      </w:r>
      <w:r w:rsidR="002D7210">
        <w:rPr>
          <w:rFonts w:cs="ArialMT"/>
          <w:sz w:val="22"/>
          <w:szCs w:val="32"/>
          <w:u w:val="single"/>
          <w:lang w:bidi="en-US"/>
        </w:rPr>
        <w:t>Break</w:t>
      </w:r>
      <w:r>
        <w:rPr>
          <w:rFonts w:cs="ArialMT"/>
          <w:sz w:val="22"/>
          <w:szCs w:val="32"/>
          <w:lang w:bidi="en-US"/>
        </w:rPr>
        <w:t xml:space="preserve"> </w:t>
      </w:r>
      <w:r w:rsidR="002D7210" w:rsidRPr="002D7210">
        <w:rPr>
          <w:rFonts w:cs="ArialMT"/>
          <w:sz w:val="22"/>
          <w:szCs w:val="32"/>
          <w:lang w:bidi="en-US"/>
        </w:rPr>
        <w:t>[March 27]</w:t>
      </w:r>
    </w:p>
    <w:p w14:paraId="193BA572" w14:textId="77777777" w:rsidR="002D7210" w:rsidRPr="002D7210" w:rsidRDefault="00BC135F">
      <w:pPr>
        <w:rPr>
          <w:rFonts w:cs="ArialMT"/>
          <w:sz w:val="22"/>
          <w:szCs w:val="32"/>
          <w:lang w:bidi="en-US"/>
        </w:rPr>
      </w:pPr>
      <w:r>
        <w:rPr>
          <w:rFonts w:cs="ArialMT"/>
          <w:sz w:val="22"/>
          <w:szCs w:val="32"/>
          <w:lang w:bidi="en-US"/>
        </w:rPr>
        <w:t xml:space="preserve">Short Paper Due/Final Paper </w:t>
      </w:r>
      <w:r w:rsidR="002D7210">
        <w:rPr>
          <w:rFonts w:cs="ArialMT"/>
          <w:sz w:val="22"/>
          <w:szCs w:val="32"/>
          <w:lang w:bidi="en-US"/>
        </w:rPr>
        <w:t>Topic Proposals/Outlines Due on April 3 (by email)</w:t>
      </w:r>
    </w:p>
    <w:p w14:paraId="2046D11F" w14:textId="77777777" w:rsidR="002D7210" w:rsidRDefault="002D7210">
      <w:pPr>
        <w:rPr>
          <w:rFonts w:cs="ArialMT"/>
          <w:sz w:val="22"/>
          <w:szCs w:val="32"/>
          <w:u w:val="single"/>
          <w:lang w:bidi="en-US"/>
        </w:rPr>
      </w:pPr>
    </w:p>
    <w:p w14:paraId="57D14968" w14:textId="77777777" w:rsidR="007C02F0" w:rsidRDefault="007C02F0">
      <w:pPr>
        <w:rPr>
          <w:rFonts w:cs="ArialMT"/>
          <w:sz w:val="22"/>
          <w:szCs w:val="32"/>
          <w:u w:val="single"/>
          <w:lang w:bidi="en-US"/>
        </w:rPr>
      </w:pPr>
    </w:p>
    <w:p w14:paraId="12FA0F00" w14:textId="77777777" w:rsidR="007C02F0" w:rsidRDefault="007C02F0">
      <w:pPr>
        <w:rPr>
          <w:rFonts w:cs="ArialMT"/>
          <w:sz w:val="22"/>
          <w:szCs w:val="32"/>
          <w:u w:val="single"/>
          <w:lang w:bidi="en-US"/>
        </w:rPr>
      </w:pPr>
    </w:p>
    <w:p w14:paraId="1E1E1BEA" w14:textId="77777777" w:rsidR="00DC6CEA" w:rsidRPr="00A42A7B" w:rsidRDefault="00DC6CEA">
      <w:pPr>
        <w:rPr>
          <w:rFonts w:cs="ArialMT"/>
          <w:sz w:val="22"/>
          <w:szCs w:val="32"/>
          <w:lang w:bidi="en-US"/>
        </w:rPr>
      </w:pPr>
      <w:r w:rsidRPr="00A42A7B">
        <w:rPr>
          <w:rFonts w:cs="ArialMT"/>
          <w:sz w:val="22"/>
          <w:szCs w:val="32"/>
          <w:u w:val="single"/>
          <w:lang w:bidi="en-US"/>
        </w:rPr>
        <w:t xml:space="preserve">Theme 7: </w:t>
      </w:r>
      <w:r w:rsidRPr="00A42A7B">
        <w:rPr>
          <w:rFonts w:cs="ArialMT"/>
          <w:b/>
          <w:sz w:val="22"/>
          <w:szCs w:val="32"/>
          <w:u w:val="single"/>
          <w:lang w:bidi="en-US"/>
        </w:rPr>
        <w:t>Control</w:t>
      </w:r>
      <w:r w:rsidRPr="00A42A7B">
        <w:rPr>
          <w:rFonts w:cs="ArialMT"/>
          <w:sz w:val="22"/>
          <w:szCs w:val="32"/>
          <w:u w:val="single"/>
          <w:lang w:bidi="en-US"/>
        </w:rPr>
        <w:t xml:space="preserve"> - What are the consequences of metacognitive break down?</w:t>
      </w:r>
      <w:r w:rsidRPr="00A42A7B">
        <w:rPr>
          <w:rFonts w:cs="ArialMT"/>
          <w:sz w:val="22"/>
          <w:szCs w:val="32"/>
          <w:lang w:bidi="en-US"/>
        </w:rPr>
        <w:t xml:space="preserve"> [</w:t>
      </w:r>
      <w:r w:rsidR="002D7210">
        <w:rPr>
          <w:rFonts w:cs="ArialMT"/>
          <w:sz w:val="22"/>
          <w:szCs w:val="32"/>
          <w:lang w:bidi="en-US"/>
        </w:rPr>
        <w:t>April 3</w:t>
      </w:r>
      <w:r w:rsidRPr="00A42A7B">
        <w:rPr>
          <w:rFonts w:cs="ArialMT"/>
          <w:sz w:val="22"/>
          <w:szCs w:val="32"/>
          <w:lang w:bidi="en-US"/>
        </w:rPr>
        <w:t>]</w:t>
      </w:r>
    </w:p>
    <w:p w14:paraId="04219A3B" w14:textId="77777777" w:rsidR="00DC6CEA" w:rsidRPr="00A42A7B" w:rsidRDefault="00DC6CEA" w:rsidP="00DC6CEA">
      <w:pPr>
        <w:ind w:left="288" w:hanging="288"/>
        <w:rPr>
          <w:rFonts w:cs="ArialMT"/>
          <w:sz w:val="22"/>
          <w:szCs w:val="32"/>
          <w:lang w:bidi="en-US"/>
        </w:rPr>
      </w:pPr>
      <w:r w:rsidRPr="00A42A7B">
        <w:rPr>
          <w:rFonts w:cs="ArialMT"/>
          <w:sz w:val="22"/>
          <w:szCs w:val="32"/>
          <w:lang w:bidi="en-US"/>
        </w:rPr>
        <w:t>Chapter 8: D &amp; M</w:t>
      </w:r>
    </w:p>
    <w:p w14:paraId="18268215" w14:textId="77777777" w:rsidR="00DC6CEA" w:rsidRPr="00A42A7B" w:rsidRDefault="00DC6CEA" w:rsidP="00DC6CEA">
      <w:pPr>
        <w:ind w:left="288" w:hanging="288"/>
        <w:rPr>
          <w:sz w:val="22"/>
        </w:rPr>
      </w:pPr>
      <w:r w:rsidRPr="00A42A7B">
        <w:rPr>
          <w:sz w:val="22"/>
        </w:rPr>
        <w:t xml:space="preserve">Metcalfe, J. &amp; Finn, B. (2008).  Evidence that judgments of learning are causally related to study choice.  </w:t>
      </w:r>
      <w:proofErr w:type="spellStart"/>
      <w:proofErr w:type="gramStart"/>
      <w:r w:rsidRPr="00A42A7B">
        <w:rPr>
          <w:i/>
          <w:sz w:val="22"/>
        </w:rPr>
        <w:t>Psychonomic</w:t>
      </w:r>
      <w:proofErr w:type="spellEnd"/>
      <w:r w:rsidRPr="00A42A7B">
        <w:rPr>
          <w:i/>
          <w:sz w:val="22"/>
        </w:rPr>
        <w:t xml:space="preserve"> Bulletin &amp; Review, 15</w:t>
      </w:r>
      <w:r w:rsidRPr="00A42A7B">
        <w:rPr>
          <w:sz w:val="22"/>
        </w:rPr>
        <w:t>, 174-179.</w:t>
      </w:r>
      <w:proofErr w:type="gramEnd"/>
    </w:p>
    <w:p w14:paraId="18591F65" w14:textId="77777777" w:rsidR="00DC6CEA" w:rsidRPr="00A42A7B" w:rsidRDefault="00DC6CEA" w:rsidP="00DC6CEA">
      <w:pPr>
        <w:pStyle w:val="PlainText"/>
        <w:tabs>
          <w:tab w:val="left" w:pos="720"/>
        </w:tabs>
        <w:ind w:left="288" w:hanging="288"/>
        <w:rPr>
          <w:rFonts w:ascii="Times" w:hAnsi="Times"/>
          <w:sz w:val="22"/>
        </w:rPr>
      </w:pPr>
      <w:proofErr w:type="gramStart"/>
      <w:r w:rsidRPr="00A42A7B">
        <w:rPr>
          <w:rFonts w:ascii="Times" w:hAnsi="Times"/>
          <w:sz w:val="22"/>
        </w:rPr>
        <w:t xml:space="preserve">Son, L. K. &amp; </w:t>
      </w:r>
      <w:proofErr w:type="spellStart"/>
      <w:r w:rsidRPr="00A42A7B">
        <w:rPr>
          <w:rFonts w:ascii="Times" w:hAnsi="Times"/>
          <w:sz w:val="22"/>
        </w:rPr>
        <w:t>Kornell</w:t>
      </w:r>
      <w:proofErr w:type="spellEnd"/>
      <w:r w:rsidRPr="00A42A7B">
        <w:rPr>
          <w:rFonts w:ascii="Times" w:hAnsi="Times"/>
          <w:sz w:val="22"/>
        </w:rPr>
        <w:t>, N. (2008).</w:t>
      </w:r>
      <w:proofErr w:type="gramEnd"/>
      <w:r w:rsidRPr="00A42A7B">
        <w:rPr>
          <w:rFonts w:ascii="Times" w:hAnsi="Times"/>
          <w:sz w:val="22"/>
        </w:rPr>
        <w:t xml:space="preserve"> </w:t>
      </w:r>
      <w:r w:rsidRPr="00A42A7B">
        <w:rPr>
          <w:rFonts w:ascii="Times" w:hAnsi="Times"/>
          <w:sz w:val="22"/>
          <w:szCs w:val="26"/>
        </w:rPr>
        <w:t>Research on the allocation of study time: Key studies from 1890 to the present (and beyond)</w:t>
      </w:r>
      <w:r w:rsidRPr="00A42A7B">
        <w:rPr>
          <w:rFonts w:ascii="Times" w:hAnsi="Times"/>
          <w:sz w:val="22"/>
        </w:rPr>
        <w:t xml:space="preserve">. </w:t>
      </w:r>
      <w:r w:rsidRPr="00A42A7B">
        <w:rPr>
          <w:rFonts w:ascii="Times" w:hAnsi="Times"/>
          <w:sz w:val="22"/>
          <w:szCs w:val="26"/>
        </w:rPr>
        <w:t xml:space="preserve">In J. </w:t>
      </w:r>
      <w:proofErr w:type="spellStart"/>
      <w:r w:rsidRPr="00A42A7B">
        <w:rPr>
          <w:rFonts w:ascii="Times" w:hAnsi="Times"/>
          <w:sz w:val="22"/>
          <w:szCs w:val="26"/>
        </w:rPr>
        <w:t>Dunlosky</w:t>
      </w:r>
      <w:proofErr w:type="spellEnd"/>
      <w:r w:rsidRPr="00A42A7B">
        <w:rPr>
          <w:rFonts w:ascii="Times" w:hAnsi="Times"/>
          <w:sz w:val="22"/>
          <w:szCs w:val="26"/>
        </w:rPr>
        <w:t xml:space="preserve"> &amp; R. A. Bjork (Eds.), </w:t>
      </w:r>
      <w:r w:rsidRPr="00A42A7B">
        <w:rPr>
          <w:rFonts w:ascii="Times" w:hAnsi="Times"/>
          <w:i/>
          <w:sz w:val="22"/>
          <w:szCs w:val="26"/>
        </w:rPr>
        <w:t xml:space="preserve">A handbook of memory and </w:t>
      </w:r>
      <w:proofErr w:type="spellStart"/>
      <w:r w:rsidRPr="00A42A7B">
        <w:rPr>
          <w:rFonts w:ascii="Times" w:hAnsi="Times"/>
          <w:i/>
          <w:sz w:val="22"/>
          <w:szCs w:val="26"/>
        </w:rPr>
        <w:t>metamemory</w:t>
      </w:r>
      <w:proofErr w:type="spellEnd"/>
      <w:r w:rsidRPr="00A42A7B">
        <w:rPr>
          <w:rFonts w:ascii="Times" w:hAnsi="Times"/>
          <w:sz w:val="22"/>
          <w:szCs w:val="26"/>
        </w:rPr>
        <w:t xml:space="preserve"> (pp. 333-351). Hillsdale, NJ: Psychology Press</w:t>
      </w:r>
      <w:r w:rsidRPr="00A42A7B">
        <w:rPr>
          <w:rFonts w:ascii="Times" w:hAnsi="Times"/>
          <w:sz w:val="22"/>
        </w:rPr>
        <w:t>.</w:t>
      </w:r>
    </w:p>
    <w:p w14:paraId="2E162F46" w14:textId="77777777" w:rsidR="00DC6CEA" w:rsidRPr="00A42A7B" w:rsidRDefault="00DC6CEA">
      <w:pPr>
        <w:rPr>
          <w:rFonts w:cs="ArialMT"/>
          <w:sz w:val="22"/>
          <w:szCs w:val="32"/>
          <w:lang w:bidi="en-US"/>
        </w:rPr>
      </w:pPr>
    </w:p>
    <w:p w14:paraId="24205225" w14:textId="77777777" w:rsidR="00DC6CEA" w:rsidRPr="00A42A7B" w:rsidRDefault="00DC6CEA">
      <w:pPr>
        <w:rPr>
          <w:rFonts w:cs="ArialMT"/>
          <w:sz w:val="22"/>
          <w:szCs w:val="32"/>
          <w:u w:val="single"/>
          <w:lang w:bidi="en-US"/>
        </w:rPr>
      </w:pPr>
      <w:r w:rsidRPr="00A42A7B">
        <w:rPr>
          <w:rFonts w:cs="ArialMT"/>
          <w:sz w:val="22"/>
          <w:szCs w:val="32"/>
          <w:u w:val="single"/>
          <w:lang w:bidi="en-US"/>
        </w:rPr>
        <w:t xml:space="preserve">Theme 8: </w:t>
      </w:r>
      <w:r w:rsidRPr="00A42A7B">
        <w:rPr>
          <w:rFonts w:cs="ArialMT"/>
          <w:b/>
          <w:sz w:val="22"/>
          <w:szCs w:val="32"/>
          <w:u w:val="single"/>
          <w:lang w:bidi="en-US"/>
        </w:rPr>
        <w:t>Implicit Metacognition</w:t>
      </w:r>
      <w:r w:rsidRPr="00A42A7B">
        <w:rPr>
          <w:rFonts w:cs="ArialMT"/>
          <w:sz w:val="22"/>
          <w:szCs w:val="32"/>
          <w:u w:val="single"/>
          <w:lang w:bidi="en-US"/>
        </w:rPr>
        <w:t xml:space="preserve"> - Metacognition's relation to Non-verbal species</w:t>
      </w:r>
      <w:r w:rsidRPr="00A42A7B">
        <w:rPr>
          <w:rFonts w:cs="ArialMT"/>
          <w:sz w:val="22"/>
          <w:szCs w:val="32"/>
          <w:lang w:bidi="en-US"/>
        </w:rPr>
        <w:t xml:space="preserve"> [</w:t>
      </w:r>
      <w:r w:rsidR="002D7210">
        <w:rPr>
          <w:rFonts w:cs="ArialMT"/>
          <w:sz w:val="22"/>
          <w:szCs w:val="32"/>
          <w:lang w:bidi="en-US"/>
        </w:rPr>
        <w:t>April 10</w:t>
      </w:r>
      <w:r w:rsidRPr="00A42A7B">
        <w:rPr>
          <w:rFonts w:cs="ArialMT"/>
          <w:sz w:val="22"/>
          <w:szCs w:val="32"/>
          <w:lang w:bidi="en-US"/>
        </w:rPr>
        <w:t>]</w:t>
      </w:r>
    </w:p>
    <w:p w14:paraId="06FC1463" w14:textId="77777777" w:rsidR="00DC6CEA" w:rsidRPr="00A42A7B" w:rsidRDefault="00DC6CEA" w:rsidP="00DC6CEA">
      <w:pPr>
        <w:pStyle w:val="PlainText"/>
        <w:tabs>
          <w:tab w:val="left" w:pos="720"/>
        </w:tabs>
        <w:ind w:left="288" w:hanging="288"/>
        <w:rPr>
          <w:rFonts w:ascii="Times" w:hAnsi="Times"/>
          <w:sz w:val="22"/>
          <w:szCs w:val="26"/>
        </w:rPr>
      </w:pPr>
      <w:proofErr w:type="gramStart"/>
      <w:r w:rsidRPr="00A42A7B">
        <w:rPr>
          <w:rFonts w:ascii="Times" w:hAnsi="Times"/>
          <w:sz w:val="22"/>
          <w:szCs w:val="26"/>
        </w:rPr>
        <w:t>Terrace, H. S., &amp; Son, L. K. (2009).</w:t>
      </w:r>
      <w:proofErr w:type="gramEnd"/>
      <w:r w:rsidRPr="00A42A7B">
        <w:rPr>
          <w:rFonts w:ascii="Times" w:hAnsi="Times"/>
          <w:sz w:val="22"/>
          <w:szCs w:val="26"/>
        </w:rPr>
        <w:t xml:space="preserve"> Comparative metacognition. </w:t>
      </w:r>
      <w:proofErr w:type="gramStart"/>
      <w:r w:rsidRPr="00A42A7B">
        <w:rPr>
          <w:rFonts w:ascii="Times" w:hAnsi="Times"/>
          <w:i/>
          <w:sz w:val="22"/>
          <w:szCs w:val="26"/>
        </w:rPr>
        <w:t>Current Opinion in Neurobiology</w:t>
      </w:r>
      <w:r w:rsidRPr="00A42A7B">
        <w:rPr>
          <w:rFonts w:ascii="Times" w:hAnsi="Times"/>
          <w:sz w:val="22"/>
          <w:szCs w:val="26"/>
        </w:rPr>
        <w:t xml:space="preserve">, </w:t>
      </w:r>
      <w:r w:rsidRPr="00A42A7B">
        <w:rPr>
          <w:rFonts w:ascii="Times" w:hAnsi="Times"/>
          <w:i/>
          <w:sz w:val="22"/>
          <w:szCs w:val="26"/>
        </w:rPr>
        <w:t>19</w:t>
      </w:r>
      <w:r w:rsidRPr="00A42A7B">
        <w:rPr>
          <w:rFonts w:ascii="Times" w:hAnsi="Times"/>
          <w:sz w:val="22"/>
          <w:szCs w:val="26"/>
        </w:rPr>
        <w:t>, 67-74.</w:t>
      </w:r>
      <w:proofErr w:type="gramEnd"/>
    </w:p>
    <w:p w14:paraId="0FA6BD42" w14:textId="77777777" w:rsidR="00DC6CEA" w:rsidRPr="00A42A7B" w:rsidRDefault="00DC6CEA" w:rsidP="00DC6CEA">
      <w:pPr>
        <w:pStyle w:val="PlainText"/>
        <w:tabs>
          <w:tab w:val="left" w:pos="720"/>
        </w:tabs>
        <w:ind w:left="288" w:hanging="288"/>
        <w:rPr>
          <w:rFonts w:ascii="Times" w:hAnsi="Times"/>
          <w:sz w:val="22"/>
        </w:rPr>
      </w:pPr>
      <w:r w:rsidRPr="00A42A7B">
        <w:rPr>
          <w:rFonts w:ascii="Times" w:hAnsi="Times"/>
          <w:sz w:val="22"/>
        </w:rPr>
        <w:t>Washburn, D. A., Smith, J. D., &amp; Shields, W. E. (2006).  Rhesus monkeys (</w:t>
      </w:r>
      <w:proofErr w:type="spellStart"/>
      <w:r w:rsidRPr="00A42A7B">
        <w:rPr>
          <w:rFonts w:ascii="Times" w:hAnsi="Times"/>
          <w:sz w:val="22"/>
        </w:rPr>
        <w:t>Macaca</w:t>
      </w:r>
      <w:proofErr w:type="spellEnd"/>
      <w:r w:rsidRPr="00A42A7B">
        <w:rPr>
          <w:rFonts w:ascii="Times" w:hAnsi="Times"/>
          <w:sz w:val="22"/>
        </w:rPr>
        <w:t xml:space="preserve"> </w:t>
      </w:r>
      <w:proofErr w:type="spellStart"/>
      <w:r w:rsidRPr="00A42A7B">
        <w:rPr>
          <w:rFonts w:ascii="Times" w:hAnsi="Times"/>
          <w:sz w:val="22"/>
        </w:rPr>
        <w:t>mulatta</w:t>
      </w:r>
      <w:proofErr w:type="spellEnd"/>
      <w:r w:rsidRPr="00A42A7B">
        <w:rPr>
          <w:rFonts w:ascii="Times" w:hAnsi="Times"/>
          <w:sz w:val="22"/>
        </w:rPr>
        <w:t xml:space="preserve">) immediately generalize the </w:t>
      </w:r>
      <w:r w:rsidRPr="00A42A7B">
        <w:rPr>
          <w:rFonts w:ascii="Times" w:hAnsi="Times"/>
          <w:i/>
          <w:sz w:val="22"/>
        </w:rPr>
        <w:t>uncertain</w:t>
      </w:r>
      <w:r w:rsidRPr="00A42A7B">
        <w:rPr>
          <w:rFonts w:ascii="Times" w:hAnsi="Times"/>
          <w:sz w:val="22"/>
        </w:rPr>
        <w:t xml:space="preserve"> response.  Journal of Experimental Psychology:  </w:t>
      </w:r>
      <w:r w:rsidRPr="00A42A7B">
        <w:rPr>
          <w:rFonts w:ascii="Times" w:hAnsi="Times"/>
          <w:i/>
          <w:sz w:val="22"/>
        </w:rPr>
        <w:t>Animal Behavior Processes, 32</w:t>
      </w:r>
      <w:r w:rsidRPr="00A42A7B">
        <w:rPr>
          <w:rFonts w:ascii="Times" w:hAnsi="Times"/>
          <w:sz w:val="22"/>
        </w:rPr>
        <w:t>, 185-189.</w:t>
      </w:r>
    </w:p>
    <w:p w14:paraId="0AB755A9" w14:textId="77777777" w:rsidR="00DC6CEA" w:rsidRPr="00A42A7B" w:rsidRDefault="00DC6CEA" w:rsidP="00DC6CEA">
      <w:pPr>
        <w:ind w:left="288" w:hanging="288"/>
        <w:rPr>
          <w:sz w:val="22"/>
        </w:rPr>
      </w:pPr>
      <w:proofErr w:type="spellStart"/>
      <w:r w:rsidRPr="00A42A7B">
        <w:rPr>
          <w:sz w:val="22"/>
        </w:rPr>
        <w:t>Kornell</w:t>
      </w:r>
      <w:proofErr w:type="spellEnd"/>
      <w:r w:rsidRPr="00A42A7B">
        <w:rPr>
          <w:sz w:val="22"/>
        </w:rPr>
        <w:t xml:space="preserve">, N., Son, L. K., &amp; Terrace, H. (2007). </w:t>
      </w:r>
      <w:proofErr w:type="gramStart"/>
      <w:r w:rsidRPr="00A42A7B">
        <w:rPr>
          <w:sz w:val="22"/>
        </w:rPr>
        <w:t>Transfer of Metacognitive Skills and Hint Seeking in Monkeys.</w:t>
      </w:r>
      <w:proofErr w:type="gramEnd"/>
      <w:r w:rsidRPr="00A42A7B">
        <w:rPr>
          <w:sz w:val="22"/>
        </w:rPr>
        <w:t xml:space="preserve"> </w:t>
      </w:r>
      <w:proofErr w:type="gramStart"/>
      <w:r w:rsidRPr="00A42A7B">
        <w:rPr>
          <w:i/>
          <w:sz w:val="22"/>
        </w:rPr>
        <w:t>Psychological Science</w:t>
      </w:r>
      <w:r w:rsidRPr="00A42A7B">
        <w:rPr>
          <w:sz w:val="22"/>
        </w:rPr>
        <w:t xml:space="preserve">, </w:t>
      </w:r>
      <w:r w:rsidRPr="00A42A7B">
        <w:rPr>
          <w:i/>
          <w:sz w:val="22"/>
        </w:rPr>
        <w:t>18</w:t>
      </w:r>
      <w:r w:rsidRPr="00A42A7B">
        <w:rPr>
          <w:sz w:val="22"/>
        </w:rPr>
        <w:t>, 64-71.</w:t>
      </w:r>
      <w:proofErr w:type="gramEnd"/>
    </w:p>
    <w:p w14:paraId="365DEF37" w14:textId="77777777" w:rsidR="00DC6CEA" w:rsidRPr="00A42A7B" w:rsidRDefault="00DC6CEA">
      <w:pPr>
        <w:rPr>
          <w:rFonts w:cs="ArialMT"/>
          <w:sz w:val="22"/>
          <w:szCs w:val="32"/>
          <w:lang w:bidi="en-US"/>
        </w:rPr>
      </w:pPr>
    </w:p>
    <w:p w14:paraId="4CAEDB02" w14:textId="77777777" w:rsidR="00DC6CEA" w:rsidRPr="00A42A7B" w:rsidRDefault="00DC6CEA">
      <w:pPr>
        <w:rPr>
          <w:rFonts w:cs="ArialMT"/>
          <w:sz w:val="22"/>
          <w:szCs w:val="32"/>
          <w:u w:val="single"/>
          <w:lang w:bidi="en-US"/>
        </w:rPr>
      </w:pPr>
      <w:r w:rsidRPr="00A42A7B">
        <w:rPr>
          <w:rFonts w:cs="ArialMT"/>
          <w:sz w:val="22"/>
          <w:szCs w:val="32"/>
          <w:u w:val="single"/>
          <w:lang w:bidi="en-US"/>
        </w:rPr>
        <w:t xml:space="preserve">Theme 9: </w:t>
      </w:r>
      <w:r w:rsidRPr="00A42A7B">
        <w:rPr>
          <w:rFonts w:cs="ArialMT"/>
          <w:b/>
          <w:sz w:val="22"/>
          <w:szCs w:val="32"/>
          <w:u w:val="single"/>
          <w:lang w:bidi="en-US"/>
        </w:rPr>
        <w:t>Development</w:t>
      </w:r>
      <w:r w:rsidRPr="00A42A7B">
        <w:rPr>
          <w:rFonts w:cs="ArialMT"/>
          <w:sz w:val="22"/>
          <w:szCs w:val="32"/>
          <w:u w:val="single"/>
          <w:lang w:bidi="en-US"/>
        </w:rPr>
        <w:t xml:space="preserve"> - Who has it?</w:t>
      </w:r>
      <w:r w:rsidRPr="00A42A7B">
        <w:rPr>
          <w:rFonts w:cs="ArialMT"/>
          <w:sz w:val="22"/>
          <w:szCs w:val="32"/>
          <w:lang w:bidi="en-US"/>
        </w:rPr>
        <w:t xml:space="preserve"> [</w:t>
      </w:r>
      <w:r w:rsidR="002D7210">
        <w:rPr>
          <w:rFonts w:cs="ArialMT"/>
          <w:sz w:val="22"/>
          <w:szCs w:val="32"/>
          <w:lang w:bidi="en-US"/>
        </w:rPr>
        <w:t>April 17</w:t>
      </w:r>
      <w:r w:rsidRPr="00A42A7B">
        <w:rPr>
          <w:rFonts w:cs="ArialMT"/>
          <w:sz w:val="22"/>
          <w:szCs w:val="32"/>
          <w:lang w:bidi="en-US"/>
        </w:rPr>
        <w:t>]</w:t>
      </w:r>
    </w:p>
    <w:p w14:paraId="6B14C73F" w14:textId="77777777" w:rsidR="00DC6CEA" w:rsidRPr="00A42A7B" w:rsidRDefault="00DC6CEA" w:rsidP="00DC6CEA">
      <w:pPr>
        <w:ind w:left="288" w:hanging="288"/>
        <w:rPr>
          <w:rFonts w:cs="ArialMT"/>
          <w:sz w:val="22"/>
          <w:szCs w:val="32"/>
          <w:lang w:bidi="en-US"/>
        </w:rPr>
      </w:pPr>
      <w:r w:rsidRPr="00A42A7B">
        <w:rPr>
          <w:rFonts w:cs="ArialMT"/>
          <w:sz w:val="22"/>
          <w:szCs w:val="32"/>
          <w:lang w:bidi="en-US"/>
        </w:rPr>
        <w:t>Chapter 10: D &amp; M</w:t>
      </w:r>
    </w:p>
    <w:p w14:paraId="172CAED4" w14:textId="77777777" w:rsidR="00DC6CEA" w:rsidRPr="00A42A7B" w:rsidRDefault="00DC6CEA" w:rsidP="00DC6CEA">
      <w:pPr>
        <w:ind w:left="288" w:hanging="288"/>
        <w:rPr>
          <w:sz w:val="22"/>
        </w:rPr>
      </w:pPr>
      <w:proofErr w:type="spellStart"/>
      <w:r w:rsidRPr="00A42A7B">
        <w:rPr>
          <w:sz w:val="22"/>
        </w:rPr>
        <w:t>Loc</w:t>
      </w:r>
      <w:r>
        <w:rPr>
          <w:sz w:val="22"/>
        </w:rPr>
        <w:t>kl</w:t>
      </w:r>
      <w:proofErr w:type="spellEnd"/>
      <w:r>
        <w:rPr>
          <w:sz w:val="22"/>
        </w:rPr>
        <w:t xml:space="preserve">, L., &amp; </w:t>
      </w:r>
      <w:proofErr w:type="spellStart"/>
      <w:r>
        <w:rPr>
          <w:sz w:val="22"/>
        </w:rPr>
        <w:t>Schnieder</w:t>
      </w:r>
      <w:proofErr w:type="spellEnd"/>
      <w:r>
        <w:rPr>
          <w:sz w:val="22"/>
        </w:rPr>
        <w:t>, W. (2007).</w:t>
      </w:r>
      <w:r w:rsidRPr="00A42A7B">
        <w:rPr>
          <w:sz w:val="22"/>
        </w:rPr>
        <w:t xml:space="preserve"> Knowledge about the mind:  Links between theory of mind and later </w:t>
      </w:r>
      <w:proofErr w:type="spellStart"/>
      <w:r w:rsidRPr="00A42A7B">
        <w:rPr>
          <w:sz w:val="22"/>
        </w:rPr>
        <w:t>metamemory</w:t>
      </w:r>
      <w:proofErr w:type="spellEnd"/>
      <w:r w:rsidRPr="00A42A7B">
        <w:rPr>
          <w:sz w:val="22"/>
        </w:rPr>
        <w:t xml:space="preserve">.  </w:t>
      </w:r>
      <w:proofErr w:type="gramStart"/>
      <w:r w:rsidRPr="00A42A7B">
        <w:rPr>
          <w:i/>
          <w:sz w:val="22"/>
        </w:rPr>
        <w:t>Child Development, 78</w:t>
      </w:r>
      <w:r w:rsidRPr="00A42A7B">
        <w:rPr>
          <w:sz w:val="22"/>
        </w:rPr>
        <w:t>, 148-167.</w:t>
      </w:r>
      <w:proofErr w:type="gramEnd"/>
    </w:p>
    <w:p w14:paraId="283BC712" w14:textId="77777777" w:rsidR="00DC6CEA" w:rsidRPr="00A42A7B" w:rsidRDefault="00DC6CEA" w:rsidP="00DC6CEA">
      <w:pPr>
        <w:ind w:left="288" w:hanging="288"/>
        <w:rPr>
          <w:rFonts w:cs="ArialMT"/>
          <w:sz w:val="22"/>
          <w:szCs w:val="32"/>
          <w:lang w:bidi="en-US"/>
        </w:rPr>
      </w:pPr>
      <w:r w:rsidRPr="00A42A7B">
        <w:rPr>
          <w:rFonts w:cs="ArialMT"/>
          <w:sz w:val="22"/>
          <w:szCs w:val="32"/>
          <w:lang w:bidi="en-US"/>
        </w:rPr>
        <w:t xml:space="preserve">Kuhn, D. (2000). Metacognitive development. </w:t>
      </w:r>
      <w:proofErr w:type="gramStart"/>
      <w:r w:rsidRPr="00A42A7B">
        <w:rPr>
          <w:rFonts w:cs="Arial-ItalicMT"/>
          <w:i/>
          <w:iCs/>
          <w:sz w:val="22"/>
          <w:szCs w:val="32"/>
          <w:lang w:bidi="en-US"/>
        </w:rPr>
        <w:t>Current directions in psychological science, 9</w:t>
      </w:r>
      <w:r w:rsidRPr="00A42A7B">
        <w:rPr>
          <w:rFonts w:cs="ArialMT"/>
          <w:sz w:val="22"/>
          <w:szCs w:val="32"/>
          <w:lang w:bidi="en-US"/>
        </w:rPr>
        <w:t>(5), 178-181.</w:t>
      </w:r>
      <w:proofErr w:type="gramEnd"/>
    </w:p>
    <w:p w14:paraId="1850BF07" w14:textId="77777777" w:rsidR="00DC6CEA" w:rsidRPr="00A42A7B" w:rsidRDefault="00DC6CEA">
      <w:pPr>
        <w:rPr>
          <w:rFonts w:cs="ArialMT"/>
          <w:sz w:val="22"/>
          <w:szCs w:val="32"/>
          <w:lang w:bidi="en-US"/>
        </w:rPr>
      </w:pPr>
    </w:p>
    <w:p w14:paraId="6CBD3FF0" w14:textId="77777777" w:rsidR="00DC6CEA" w:rsidRPr="00A42A7B" w:rsidRDefault="00DC6CEA">
      <w:pPr>
        <w:rPr>
          <w:rFonts w:cs="ArialMT"/>
          <w:sz w:val="22"/>
          <w:szCs w:val="32"/>
          <w:u w:val="single"/>
          <w:lang w:bidi="en-US"/>
        </w:rPr>
      </w:pPr>
      <w:r w:rsidRPr="00A42A7B">
        <w:rPr>
          <w:rFonts w:cs="ArialMT"/>
          <w:sz w:val="22"/>
          <w:szCs w:val="32"/>
          <w:u w:val="single"/>
          <w:lang w:bidi="en-US"/>
        </w:rPr>
        <w:t xml:space="preserve">Theme 10: </w:t>
      </w:r>
      <w:r w:rsidRPr="00A42A7B">
        <w:rPr>
          <w:rFonts w:cs="ArialMT"/>
          <w:b/>
          <w:sz w:val="22"/>
          <w:szCs w:val="32"/>
          <w:u w:val="single"/>
          <w:lang w:bidi="en-US"/>
        </w:rPr>
        <w:t>Applications</w:t>
      </w:r>
      <w:r w:rsidRPr="00A42A7B">
        <w:rPr>
          <w:rFonts w:cs="ArialMT"/>
          <w:sz w:val="22"/>
          <w:szCs w:val="32"/>
          <w:u w:val="single"/>
          <w:lang w:bidi="en-US"/>
        </w:rPr>
        <w:t xml:space="preserve"> - Does good metacognition help performance?</w:t>
      </w:r>
      <w:r w:rsidRPr="00A42A7B">
        <w:rPr>
          <w:rFonts w:cs="ArialMT"/>
          <w:sz w:val="22"/>
          <w:szCs w:val="32"/>
          <w:lang w:bidi="en-US"/>
        </w:rPr>
        <w:t xml:space="preserve"> [</w:t>
      </w:r>
      <w:r w:rsidR="002D7210">
        <w:rPr>
          <w:rFonts w:cs="ArialMT"/>
          <w:sz w:val="22"/>
          <w:szCs w:val="32"/>
          <w:lang w:bidi="en-US"/>
        </w:rPr>
        <w:t xml:space="preserve">April </w:t>
      </w:r>
      <w:r w:rsidR="00BC135F">
        <w:rPr>
          <w:rFonts w:cs="ArialMT"/>
          <w:sz w:val="22"/>
          <w:szCs w:val="32"/>
          <w:lang w:bidi="en-US"/>
        </w:rPr>
        <w:t>24</w:t>
      </w:r>
      <w:r w:rsidRPr="00A42A7B">
        <w:rPr>
          <w:rFonts w:cs="ArialMT"/>
          <w:sz w:val="22"/>
          <w:szCs w:val="32"/>
          <w:lang w:bidi="en-US"/>
        </w:rPr>
        <w:t>]</w:t>
      </w:r>
    </w:p>
    <w:p w14:paraId="334AD692" w14:textId="77777777" w:rsidR="00DC6CEA" w:rsidRPr="00A42A7B" w:rsidRDefault="00DC6CEA" w:rsidP="00DC6CEA">
      <w:pPr>
        <w:pStyle w:val="PlainText"/>
        <w:ind w:left="288" w:hanging="288"/>
        <w:rPr>
          <w:rFonts w:ascii="Times" w:hAnsi="Times"/>
          <w:sz w:val="22"/>
        </w:rPr>
      </w:pPr>
      <w:proofErr w:type="spellStart"/>
      <w:r w:rsidRPr="00A42A7B">
        <w:rPr>
          <w:rFonts w:ascii="Times" w:hAnsi="Times"/>
          <w:sz w:val="22"/>
          <w:szCs w:val="26"/>
        </w:rPr>
        <w:t>Kornell</w:t>
      </w:r>
      <w:proofErr w:type="spellEnd"/>
      <w:r w:rsidRPr="00A42A7B">
        <w:rPr>
          <w:rFonts w:ascii="Times" w:hAnsi="Times"/>
          <w:sz w:val="22"/>
          <w:szCs w:val="26"/>
        </w:rPr>
        <w:t xml:space="preserve">, N., &amp; Son, L. K. (2009). </w:t>
      </w:r>
      <w:proofErr w:type="gramStart"/>
      <w:r w:rsidRPr="00A42A7B">
        <w:rPr>
          <w:rFonts w:ascii="Times" w:hAnsi="Times"/>
          <w:sz w:val="22"/>
          <w:szCs w:val="26"/>
        </w:rPr>
        <w:t>Learners’ choices and beliefs about self-testing.</w:t>
      </w:r>
      <w:proofErr w:type="gramEnd"/>
      <w:r w:rsidRPr="00A42A7B">
        <w:rPr>
          <w:rFonts w:ascii="Times" w:hAnsi="Times"/>
          <w:sz w:val="22"/>
          <w:szCs w:val="26"/>
        </w:rPr>
        <w:t xml:space="preserve"> </w:t>
      </w:r>
      <w:proofErr w:type="gramStart"/>
      <w:r w:rsidRPr="00A42A7B">
        <w:rPr>
          <w:rFonts w:ascii="Times" w:hAnsi="Times"/>
          <w:i/>
          <w:sz w:val="22"/>
          <w:szCs w:val="26"/>
        </w:rPr>
        <w:t>Memory</w:t>
      </w:r>
      <w:r w:rsidRPr="00A42A7B">
        <w:rPr>
          <w:rFonts w:ascii="Times" w:hAnsi="Times"/>
          <w:sz w:val="22"/>
          <w:szCs w:val="26"/>
        </w:rPr>
        <w:t xml:space="preserve">, </w:t>
      </w:r>
      <w:r w:rsidRPr="00A42A7B">
        <w:rPr>
          <w:rFonts w:ascii="Times" w:hAnsi="Times"/>
          <w:i/>
          <w:sz w:val="22"/>
          <w:szCs w:val="26"/>
        </w:rPr>
        <w:t>17</w:t>
      </w:r>
      <w:r w:rsidRPr="00A42A7B">
        <w:rPr>
          <w:rFonts w:ascii="Times" w:hAnsi="Times"/>
          <w:sz w:val="22"/>
          <w:szCs w:val="26"/>
        </w:rPr>
        <w:t>, 493-501.</w:t>
      </w:r>
      <w:proofErr w:type="gramEnd"/>
      <w:r w:rsidRPr="00A42A7B">
        <w:rPr>
          <w:rFonts w:ascii="Times" w:hAnsi="Times"/>
          <w:sz w:val="22"/>
          <w:szCs w:val="26"/>
        </w:rPr>
        <w:t xml:space="preserve"> </w:t>
      </w:r>
    </w:p>
    <w:p w14:paraId="59166698" w14:textId="77777777" w:rsidR="00DC6CEA" w:rsidRPr="00A42A7B" w:rsidRDefault="00DC6CEA" w:rsidP="00DC6CEA">
      <w:pPr>
        <w:ind w:left="288" w:hanging="288"/>
        <w:rPr>
          <w:sz w:val="22"/>
        </w:rPr>
      </w:pPr>
      <w:r w:rsidRPr="00A42A7B">
        <w:rPr>
          <w:sz w:val="22"/>
        </w:rPr>
        <w:t xml:space="preserve">Metcalfe, J., </w:t>
      </w:r>
      <w:proofErr w:type="spellStart"/>
      <w:r w:rsidRPr="00A42A7B">
        <w:rPr>
          <w:sz w:val="22"/>
        </w:rPr>
        <w:t>Kornell</w:t>
      </w:r>
      <w:proofErr w:type="spellEnd"/>
      <w:r w:rsidRPr="00A42A7B">
        <w:rPr>
          <w:sz w:val="22"/>
        </w:rPr>
        <w:t xml:space="preserve">, N., &amp; Son, L. K. (2007). A </w:t>
      </w:r>
      <w:proofErr w:type="gramStart"/>
      <w:r w:rsidRPr="00A42A7B">
        <w:rPr>
          <w:sz w:val="22"/>
        </w:rPr>
        <w:t>cognitive-science</w:t>
      </w:r>
      <w:proofErr w:type="gramEnd"/>
      <w:r w:rsidRPr="00A42A7B">
        <w:rPr>
          <w:sz w:val="22"/>
        </w:rPr>
        <w:t xml:space="preserve"> based program to enhance study efficacy in a high and low-risk setting. </w:t>
      </w:r>
      <w:proofErr w:type="gramStart"/>
      <w:r w:rsidRPr="00A42A7B">
        <w:rPr>
          <w:i/>
          <w:sz w:val="22"/>
        </w:rPr>
        <w:t>European Journal of Cognitive Psychology</w:t>
      </w:r>
      <w:r w:rsidRPr="00A42A7B">
        <w:rPr>
          <w:sz w:val="22"/>
        </w:rPr>
        <w:t xml:space="preserve">, </w:t>
      </w:r>
      <w:r w:rsidRPr="00A42A7B">
        <w:rPr>
          <w:i/>
          <w:sz w:val="22"/>
        </w:rPr>
        <w:t>19</w:t>
      </w:r>
      <w:r w:rsidRPr="00A42A7B">
        <w:rPr>
          <w:sz w:val="22"/>
        </w:rPr>
        <w:t>, 743-768.</w:t>
      </w:r>
      <w:proofErr w:type="gramEnd"/>
    </w:p>
    <w:p w14:paraId="4B6AC0F7" w14:textId="77777777" w:rsidR="00DC6CEA" w:rsidRPr="00A42A7B" w:rsidRDefault="00DC6CEA">
      <w:pPr>
        <w:rPr>
          <w:rFonts w:cs="ArialMT"/>
          <w:sz w:val="22"/>
          <w:szCs w:val="32"/>
          <w:lang w:bidi="en-US"/>
        </w:rPr>
      </w:pPr>
    </w:p>
    <w:p w14:paraId="5979A536" w14:textId="77777777" w:rsidR="00DC6CEA" w:rsidRPr="00A42A7B" w:rsidRDefault="00DC6CEA">
      <w:pPr>
        <w:rPr>
          <w:rFonts w:cs="ArialMT"/>
          <w:sz w:val="22"/>
          <w:szCs w:val="32"/>
          <w:u w:val="single"/>
          <w:lang w:bidi="en-US"/>
        </w:rPr>
      </w:pPr>
      <w:r w:rsidRPr="00A42A7B">
        <w:rPr>
          <w:rFonts w:cs="ArialMT"/>
          <w:sz w:val="22"/>
          <w:szCs w:val="32"/>
          <w:u w:val="single"/>
          <w:lang w:bidi="en-US"/>
        </w:rPr>
        <w:t xml:space="preserve">Theme 11: </w:t>
      </w:r>
      <w:r w:rsidRPr="00A42A7B">
        <w:rPr>
          <w:rFonts w:cs="ArialMT"/>
          <w:b/>
          <w:sz w:val="22"/>
          <w:szCs w:val="32"/>
          <w:u w:val="single"/>
          <w:lang w:bidi="en-US"/>
        </w:rPr>
        <w:t>Self-awareness</w:t>
      </w:r>
      <w:r w:rsidRPr="00A42A7B">
        <w:rPr>
          <w:rFonts w:cs="ArialMT"/>
          <w:sz w:val="22"/>
          <w:szCs w:val="32"/>
          <w:u w:val="single"/>
          <w:lang w:bidi="en-US"/>
        </w:rPr>
        <w:t xml:space="preserve"> - What does it mean to have privileged access?</w:t>
      </w:r>
      <w:r w:rsidRPr="00A42A7B">
        <w:rPr>
          <w:rFonts w:cs="ArialMT"/>
          <w:sz w:val="22"/>
          <w:szCs w:val="32"/>
          <w:lang w:bidi="en-US"/>
        </w:rPr>
        <w:t xml:space="preserve"> [</w:t>
      </w:r>
      <w:r w:rsidR="00BC135F">
        <w:rPr>
          <w:rFonts w:cs="ArialMT"/>
          <w:sz w:val="22"/>
          <w:szCs w:val="32"/>
          <w:lang w:bidi="en-US"/>
        </w:rPr>
        <w:t>May 1</w:t>
      </w:r>
      <w:r w:rsidRPr="00A42A7B">
        <w:rPr>
          <w:rFonts w:cs="ArialMT"/>
          <w:sz w:val="22"/>
          <w:szCs w:val="32"/>
          <w:lang w:bidi="en-US"/>
        </w:rPr>
        <w:t>]</w:t>
      </w:r>
    </w:p>
    <w:p w14:paraId="2AC3EE85" w14:textId="77777777" w:rsidR="00DC6CEA" w:rsidRPr="00A42A7B" w:rsidRDefault="00DC6CEA" w:rsidP="00DC6CEA">
      <w:pPr>
        <w:ind w:left="288" w:hanging="288"/>
        <w:rPr>
          <w:rFonts w:cs="ArialMT"/>
          <w:sz w:val="22"/>
          <w:szCs w:val="32"/>
          <w:lang w:bidi="en-US"/>
        </w:rPr>
      </w:pPr>
      <w:r w:rsidRPr="00A42A7B">
        <w:rPr>
          <w:rFonts w:cs="ArialMT"/>
          <w:sz w:val="22"/>
          <w:szCs w:val="32"/>
          <w:lang w:bidi="en-US"/>
        </w:rPr>
        <w:t>Chapter 7: D &amp; M</w:t>
      </w:r>
    </w:p>
    <w:p w14:paraId="39A23F5B" w14:textId="77777777" w:rsidR="00DC6CEA" w:rsidRPr="00A42A7B" w:rsidRDefault="00DC6CEA" w:rsidP="00DC6CEA">
      <w:pPr>
        <w:pStyle w:val="PlainText"/>
        <w:ind w:left="288" w:hanging="288"/>
        <w:rPr>
          <w:rFonts w:ascii="Times" w:hAnsi="Times" w:cs="ArialMT"/>
          <w:sz w:val="22"/>
          <w:lang w:bidi="en-US"/>
        </w:rPr>
      </w:pPr>
      <w:r w:rsidRPr="00A42A7B">
        <w:rPr>
          <w:rFonts w:ascii="Times" w:hAnsi="Times" w:cs="ArialMT"/>
          <w:sz w:val="22"/>
          <w:lang w:bidi="en-US"/>
        </w:rPr>
        <w:t xml:space="preserve">Metcalfe, J., &amp; Greene, M.J. (2007). </w:t>
      </w:r>
      <w:proofErr w:type="gramStart"/>
      <w:r w:rsidRPr="00A42A7B">
        <w:rPr>
          <w:rFonts w:ascii="Times" w:hAnsi="Times" w:cs="ArialMT"/>
          <w:sz w:val="22"/>
          <w:lang w:bidi="en-US"/>
        </w:rPr>
        <w:t>Metacognition of agency.</w:t>
      </w:r>
      <w:proofErr w:type="gramEnd"/>
      <w:r w:rsidRPr="00A42A7B">
        <w:rPr>
          <w:rFonts w:ascii="Times" w:hAnsi="Times" w:cs="Arial-ItalicMT"/>
          <w:i/>
          <w:iCs/>
          <w:sz w:val="22"/>
          <w:lang w:bidi="en-US"/>
        </w:rPr>
        <w:t xml:space="preserve"> Journal of Experimental Psychology: General, 136</w:t>
      </w:r>
      <w:r w:rsidRPr="00A42A7B">
        <w:rPr>
          <w:rFonts w:ascii="Times" w:hAnsi="Times" w:cs="ArialMT"/>
          <w:sz w:val="22"/>
          <w:lang w:bidi="en-US"/>
        </w:rPr>
        <w:t>, 184-199.</w:t>
      </w:r>
    </w:p>
    <w:p w14:paraId="20655423" w14:textId="77777777" w:rsidR="00DC6CEA" w:rsidRPr="00A42A7B" w:rsidRDefault="00DC6CEA" w:rsidP="00DC6CEA">
      <w:pPr>
        <w:pStyle w:val="PlainText"/>
        <w:ind w:left="288" w:hanging="288"/>
        <w:rPr>
          <w:rFonts w:ascii="Times" w:hAnsi="Times"/>
          <w:sz w:val="22"/>
        </w:rPr>
      </w:pPr>
      <w:proofErr w:type="spellStart"/>
      <w:proofErr w:type="gramStart"/>
      <w:r w:rsidRPr="00A42A7B">
        <w:rPr>
          <w:rFonts w:ascii="Times" w:hAnsi="Times" w:cs="ArialMT"/>
          <w:sz w:val="22"/>
          <w:lang w:bidi="en-US"/>
        </w:rPr>
        <w:t>Miele</w:t>
      </w:r>
      <w:proofErr w:type="spellEnd"/>
      <w:r w:rsidRPr="00A42A7B">
        <w:rPr>
          <w:rFonts w:ascii="Times" w:hAnsi="Times" w:cs="ArialMT"/>
          <w:sz w:val="22"/>
          <w:lang w:bidi="en-US"/>
        </w:rPr>
        <w:t xml:space="preserve">, D. B., </w:t>
      </w:r>
      <w:proofErr w:type="spellStart"/>
      <w:r w:rsidRPr="00A42A7B">
        <w:rPr>
          <w:rFonts w:ascii="Times" w:hAnsi="Times" w:cs="ArialMT"/>
          <w:sz w:val="22"/>
          <w:lang w:bidi="en-US"/>
        </w:rPr>
        <w:t>Molden</w:t>
      </w:r>
      <w:proofErr w:type="spellEnd"/>
      <w:r w:rsidRPr="00A42A7B">
        <w:rPr>
          <w:rFonts w:ascii="Times" w:hAnsi="Times" w:cs="ArialMT"/>
          <w:sz w:val="22"/>
          <w:lang w:bidi="en-US"/>
        </w:rPr>
        <w:t>, D. C., &amp; Gardner, W. L. (2009).</w:t>
      </w:r>
      <w:proofErr w:type="gramEnd"/>
      <w:r w:rsidRPr="00A42A7B">
        <w:rPr>
          <w:rFonts w:ascii="Times" w:hAnsi="Times" w:cs="ArialMT"/>
          <w:sz w:val="22"/>
          <w:lang w:bidi="en-US"/>
        </w:rPr>
        <w:t xml:space="preserve"> Motivated comprehension regulation: Vigilant versus eager metacognitive control. </w:t>
      </w:r>
      <w:proofErr w:type="gramStart"/>
      <w:r w:rsidRPr="00A42A7B">
        <w:rPr>
          <w:rFonts w:ascii="Times" w:hAnsi="Times" w:cs="Arial-ItalicMT"/>
          <w:i/>
          <w:iCs/>
          <w:sz w:val="22"/>
          <w:lang w:bidi="en-US"/>
        </w:rPr>
        <w:t>Memory &amp; Cognition, 37</w:t>
      </w:r>
      <w:r w:rsidRPr="00A42A7B">
        <w:rPr>
          <w:rFonts w:ascii="Times" w:hAnsi="Times" w:cs="ArialMT"/>
          <w:sz w:val="22"/>
          <w:lang w:bidi="en-US"/>
        </w:rPr>
        <w:t>, 779-795.</w:t>
      </w:r>
      <w:proofErr w:type="gramEnd"/>
    </w:p>
    <w:p w14:paraId="6A598087" w14:textId="77777777" w:rsidR="00DC6CEA" w:rsidRPr="00A42A7B" w:rsidRDefault="00DC6CEA">
      <w:pPr>
        <w:rPr>
          <w:rFonts w:cs="ArialMT"/>
          <w:sz w:val="22"/>
          <w:szCs w:val="32"/>
          <w:lang w:bidi="en-US"/>
        </w:rPr>
      </w:pPr>
    </w:p>
    <w:p w14:paraId="06A4B5A1" w14:textId="77777777" w:rsidR="00DC6CEA" w:rsidRPr="00A42A7B" w:rsidRDefault="00BC135F">
      <w:pPr>
        <w:rPr>
          <w:rFonts w:cs="ArialMT"/>
          <w:sz w:val="22"/>
          <w:szCs w:val="32"/>
          <w:lang w:bidi="en-US"/>
        </w:rPr>
      </w:pPr>
      <w:r>
        <w:rPr>
          <w:rFonts w:cs="ArialMT"/>
          <w:sz w:val="22"/>
          <w:szCs w:val="32"/>
          <w:u w:val="single"/>
          <w:lang w:bidi="en-US"/>
        </w:rPr>
        <w:t>Final Papers Due</w:t>
      </w:r>
      <w:r w:rsidR="00DC6CEA" w:rsidRPr="00A42A7B">
        <w:rPr>
          <w:rFonts w:cs="ArialMT"/>
          <w:sz w:val="22"/>
          <w:szCs w:val="32"/>
          <w:lang w:bidi="en-US"/>
        </w:rPr>
        <w:t xml:space="preserve"> [</w:t>
      </w:r>
      <w:r>
        <w:rPr>
          <w:rFonts w:cs="ArialMT"/>
          <w:sz w:val="22"/>
          <w:szCs w:val="32"/>
          <w:lang w:bidi="en-US"/>
        </w:rPr>
        <w:t>May 8</w:t>
      </w:r>
      <w:r w:rsidR="00DC6CEA" w:rsidRPr="00A42A7B">
        <w:rPr>
          <w:rFonts w:cs="ArialMT"/>
          <w:sz w:val="22"/>
          <w:szCs w:val="32"/>
          <w:lang w:bidi="en-US"/>
        </w:rPr>
        <w:t>]</w:t>
      </w:r>
    </w:p>
    <w:p w14:paraId="77D89B41" w14:textId="77777777" w:rsidR="00DC6CEA" w:rsidRPr="00A42A7B" w:rsidRDefault="00DC6CEA">
      <w:pPr>
        <w:rPr>
          <w:sz w:val="22"/>
        </w:rPr>
      </w:pPr>
    </w:p>
    <w:sectPr w:rsidR="00DC6CEA" w:rsidRPr="00A42A7B" w:rsidSect="00DC6CEA">
      <w:type w:val="continuous"/>
      <w:pgSz w:w="12240" w:h="15840"/>
      <w:pgMar w:top="72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392A98"/>
    <w:rsid w:val="000A7BC9"/>
    <w:rsid w:val="002D7210"/>
    <w:rsid w:val="003850D9"/>
    <w:rsid w:val="00392A98"/>
    <w:rsid w:val="00673F04"/>
    <w:rsid w:val="007A6A68"/>
    <w:rsid w:val="007C02F0"/>
    <w:rsid w:val="009A5BE5"/>
    <w:rsid w:val="009A79D0"/>
    <w:rsid w:val="00A33FD0"/>
    <w:rsid w:val="00BC0C03"/>
    <w:rsid w:val="00BC135F"/>
    <w:rsid w:val="00DC6C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3F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73F04"/>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C5342"/>
    <w:rPr>
      <w:rFonts w:ascii="Courier New" w:eastAsia="Times" w:hAnsi="Courier New"/>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1141</Words>
  <Characters>6507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Title: METACOGNITION</vt:lpstr>
    </vt:vector>
  </TitlesOfParts>
  <Company>Barnard College</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METACOGNITION</dc:title>
  <dc:subject/>
  <dc:creator>Lisa Son</dc:creator>
  <cp:keywords/>
  <cp:lastModifiedBy>Andres Torres</cp:lastModifiedBy>
  <cp:revision>8</cp:revision>
  <dcterms:created xsi:type="dcterms:W3CDTF">2012-12-11T21:59:00Z</dcterms:created>
  <dcterms:modified xsi:type="dcterms:W3CDTF">2014-04-17T13:30:00Z</dcterms:modified>
</cp:coreProperties>
</file>